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C" w:rsidRPr="009827AC" w:rsidRDefault="009827AC" w:rsidP="009827AC">
      <w:pPr>
        <w:jc w:val="center"/>
        <w:rPr>
          <w:rFonts w:ascii="Times New Roman" w:hAnsi="Times New Roman" w:cs="Times New Roman"/>
          <w:b/>
          <w:sz w:val="28"/>
        </w:rPr>
      </w:pPr>
      <w:r w:rsidRPr="009827AC">
        <w:rPr>
          <w:rFonts w:ascii="Times New Roman" w:hAnsi="Times New Roman" w:cs="Times New Roman"/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9827AC" w:rsidRPr="009827AC" w:rsidRDefault="009827AC" w:rsidP="009827AC">
      <w:pPr>
        <w:jc w:val="center"/>
        <w:rPr>
          <w:rFonts w:ascii="Times New Roman" w:hAnsi="Times New Roman" w:cs="Times New Roman"/>
          <w:b/>
          <w:sz w:val="28"/>
        </w:rPr>
      </w:pPr>
    </w:p>
    <w:p w:rsidR="009827AC" w:rsidRPr="009827AC" w:rsidRDefault="009827AC" w:rsidP="009827AC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9827AC" w:rsidRPr="009827AC" w:rsidRDefault="009827AC" w:rsidP="00982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7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9827AC" w:rsidRPr="009827AC" w:rsidTr="009827A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827AC" w:rsidRPr="006816DC" w:rsidRDefault="006816DC" w:rsidP="009827AC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22.09.2014</w:t>
            </w:r>
          </w:p>
        </w:tc>
        <w:tc>
          <w:tcPr>
            <w:tcW w:w="6060" w:type="dxa"/>
          </w:tcPr>
          <w:p w:rsidR="009827AC" w:rsidRPr="009827AC" w:rsidRDefault="009827AC">
            <w:pPr>
              <w:pStyle w:val="a4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827AC" w:rsidRPr="009827AC" w:rsidRDefault="009827AC" w:rsidP="006816DC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827AC">
              <w:rPr>
                <w:sz w:val="28"/>
                <w:szCs w:val="28"/>
              </w:rPr>
              <w:t xml:space="preserve">№ </w:t>
            </w:r>
            <w:r w:rsidR="006816DC">
              <w:rPr>
                <w:sz w:val="28"/>
                <w:szCs w:val="28"/>
              </w:rPr>
              <w:t>21</w:t>
            </w:r>
          </w:p>
        </w:tc>
      </w:tr>
      <w:tr w:rsidR="009827AC" w:rsidRPr="009827AC" w:rsidTr="009827AC">
        <w:tc>
          <w:tcPr>
            <w:tcW w:w="1710" w:type="dxa"/>
          </w:tcPr>
          <w:p w:rsidR="009827AC" w:rsidRPr="009827AC" w:rsidRDefault="009827AC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9827AC" w:rsidRPr="009827AC" w:rsidRDefault="009827AC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827AC">
              <w:rPr>
                <w:sz w:val="28"/>
                <w:szCs w:val="28"/>
                <w:lang w:val="en-US"/>
              </w:rPr>
              <w:t>c</w:t>
            </w:r>
            <w:r w:rsidRPr="009827AC">
              <w:rPr>
                <w:sz w:val="28"/>
                <w:szCs w:val="28"/>
              </w:rPr>
              <w:t>. Юрьево</w:t>
            </w:r>
          </w:p>
        </w:tc>
        <w:tc>
          <w:tcPr>
            <w:tcW w:w="1697" w:type="dxa"/>
          </w:tcPr>
          <w:p w:rsidR="009827AC" w:rsidRPr="009827AC" w:rsidRDefault="009827AC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827AC" w:rsidRPr="009827AC" w:rsidRDefault="009827AC" w:rsidP="009827AC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1392" w:rsidRPr="003075B7" w:rsidRDefault="00DA1392" w:rsidP="00DA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B7">
        <w:rPr>
          <w:rFonts w:ascii="Times New Roman" w:hAnsi="Times New Roman" w:cs="Times New Roman"/>
          <w:b/>
          <w:sz w:val="28"/>
          <w:szCs w:val="28"/>
        </w:rPr>
        <w:t xml:space="preserve">О порядке ликвидации аварийных ситуаций в системах </w:t>
      </w:r>
      <w:proofErr w:type="spellStart"/>
      <w:r w:rsidRPr="003075B7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3075B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075B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075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75B7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3075B7">
        <w:rPr>
          <w:rFonts w:ascii="Times New Roman" w:hAnsi="Times New Roman" w:cs="Times New Roman"/>
          <w:b/>
          <w:sz w:val="28"/>
          <w:szCs w:val="28"/>
        </w:rPr>
        <w:t xml:space="preserve">- и теплоснабжения, с учетом взаимодействия </w:t>
      </w:r>
      <w:proofErr w:type="spellStart"/>
      <w:r w:rsidRPr="003075B7">
        <w:rPr>
          <w:rFonts w:ascii="Times New Roman" w:hAnsi="Times New Roman" w:cs="Times New Roman"/>
          <w:b/>
          <w:sz w:val="28"/>
          <w:szCs w:val="28"/>
        </w:rPr>
        <w:t>энергоснабжающих</w:t>
      </w:r>
      <w:proofErr w:type="spellEnd"/>
      <w:r w:rsidRPr="003075B7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</w:p>
    <w:p w:rsidR="00DA1392" w:rsidRDefault="00DA1392" w:rsidP="00DA1392">
      <w:pPr>
        <w:pStyle w:val="3"/>
        <w:shd w:val="clear" w:color="auto" w:fill="auto"/>
        <w:spacing w:before="0" w:after="530"/>
        <w:ind w:left="20" w:right="40" w:firstLine="840"/>
      </w:pPr>
    </w:p>
    <w:p w:rsidR="00DA1392" w:rsidRPr="003075B7" w:rsidRDefault="00DA1392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5B7"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координации, оперативного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7AC">
        <w:rPr>
          <w:rFonts w:ascii="Times New Roman" w:hAnsi="Times New Roman" w:cs="Times New Roman"/>
          <w:sz w:val="28"/>
          <w:szCs w:val="28"/>
        </w:rPr>
        <w:t xml:space="preserve"> Юрьевского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75B7">
        <w:rPr>
          <w:rFonts w:ascii="Times New Roman" w:hAnsi="Times New Roman" w:cs="Times New Roman"/>
          <w:sz w:val="28"/>
          <w:szCs w:val="28"/>
        </w:rPr>
        <w:t>и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="009827AC">
        <w:rPr>
          <w:rFonts w:ascii="Times New Roman" w:hAnsi="Times New Roman" w:cs="Times New Roman"/>
          <w:sz w:val="28"/>
          <w:szCs w:val="28"/>
        </w:rPr>
        <w:t xml:space="preserve"> Юрьевского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75B7">
        <w:rPr>
          <w:rFonts w:ascii="Times New Roman" w:hAnsi="Times New Roman" w:cs="Times New Roman"/>
          <w:sz w:val="28"/>
          <w:szCs w:val="28"/>
        </w:rPr>
        <w:t xml:space="preserve"> при возникновении нештатных ситуаций (аварий) на объектах энергетики, жилищно-коммунального комплекса, жилищного фонда и социально-значимых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A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075B7">
        <w:rPr>
          <w:rFonts w:ascii="Times New Roman" w:hAnsi="Times New Roman" w:cs="Times New Roman"/>
          <w:sz w:val="28"/>
          <w:szCs w:val="28"/>
        </w:rPr>
        <w:t>:</w:t>
      </w:r>
    </w:p>
    <w:p w:rsidR="00DA1392" w:rsidRDefault="00DA1392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75B7">
        <w:rPr>
          <w:rFonts w:ascii="Times New Roman" w:hAnsi="Times New Roman" w:cs="Times New Roman"/>
          <w:sz w:val="28"/>
          <w:szCs w:val="28"/>
        </w:rPr>
        <w:t xml:space="preserve">Утвердить порядок ликвидации аварийных ситуаций в системах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3075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7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- и теплоснабжения, с учетом взаимодействия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(Приложение № 1)</w:t>
      </w:r>
    </w:p>
    <w:p w:rsidR="00DA1392" w:rsidRDefault="00DA1392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выполнению данного Постановления оставляю за собой</w:t>
      </w:r>
      <w:r w:rsidR="009827AC">
        <w:rPr>
          <w:rFonts w:ascii="Times New Roman" w:hAnsi="Times New Roman" w:cs="Times New Roman"/>
          <w:sz w:val="28"/>
          <w:szCs w:val="28"/>
        </w:rPr>
        <w:t>.</w:t>
      </w:r>
    </w:p>
    <w:p w:rsidR="009827AC" w:rsidRDefault="009827AC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Юрьевского</w:t>
      </w:r>
      <w:proofErr w:type="gramEnd"/>
    </w:p>
    <w:p w:rsidR="009827AC" w:rsidRPr="003075B7" w:rsidRDefault="009827AC" w:rsidP="0098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В.И. Плотников</w:t>
      </w:r>
    </w:p>
    <w:p w:rsidR="00DA1392" w:rsidRPr="00191E28" w:rsidRDefault="00DA1392" w:rsidP="00DA1392">
      <w:pPr>
        <w:pStyle w:val="50"/>
        <w:shd w:val="clear" w:color="auto" w:fill="auto"/>
        <w:ind w:right="20"/>
        <w:rPr>
          <w:i w:val="0"/>
        </w:rPr>
      </w:pP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Pr="00524223" w:rsidRDefault="00524223" w:rsidP="00524223">
      <w:pPr>
        <w:pStyle w:val="50"/>
        <w:shd w:val="clear" w:color="auto" w:fill="auto"/>
        <w:tabs>
          <w:tab w:val="left" w:pos="180"/>
        </w:tabs>
        <w:ind w:right="20"/>
        <w:jc w:val="left"/>
        <w:rPr>
          <w:b w:val="0"/>
          <w:i w:val="0"/>
          <w:sz w:val="24"/>
          <w:szCs w:val="24"/>
        </w:rPr>
      </w:pPr>
      <w:r>
        <w:tab/>
      </w:r>
      <w:r w:rsidRPr="00524223">
        <w:rPr>
          <w:b w:val="0"/>
          <w:i w:val="0"/>
          <w:sz w:val="24"/>
          <w:szCs w:val="24"/>
        </w:rPr>
        <w:t>Правовая экспертиза проведена:</w:t>
      </w: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Default="00DA1392" w:rsidP="00DA1392">
      <w:pPr>
        <w:pStyle w:val="50"/>
        <w:shd w:val="clear" w:color="auto" w:fill="auto"/>
        <w:ind w:right="20"/>
      </w:pPr>
    </w:p>
    <w:p w:rsidR="00DA1392" w:rsidRPr="005526BB" w:rsidRDefault="00DA1392" w:rsidP="00DA1392">
      <w:pPr>
        <w:jc w:val="right"/>
        <w:rPr>
          <w:rFonts w:ascii="Times New Roman" w:hAnsi="Times New Roman" w:cs="Times New Roman"/>
          <w:sz w:val="28"/>
          <w:szCs w:val="28"/>
        </w:rPr>
      </w:pPr>
      <w:r w:rsidRPr="005526B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1392" w:rsidRDefault="00DA1392" w:rsidP="00DA1392">
      <w:pPr>
        <w:jc w:val="right"/>
        <w:rPr>
          <w:rFonts w:ascii="Times New Roman" w:hAnsi="Times New Roman" w:cs="Times New Roman"/>
          <w:sz w:val="28"/>
          <w:szCs w:val="28"/>
        </w:rPr>
      </w:pPr>
      <w:r w:rsidRPr="005526B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A1392" w:rsidRPr="005526BB" w:rsidRDefault="009827AC" w:rsidP="00DA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A1392" w:rsidRPr="005526B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A1392">
        <w:rPr>
          <w:rFonts w:ascii="Times New Roman" w:hAnsi="Times New Roman" w:cs="Times New Roman"/>
          <w:sz w:val="28"/>
          <w:szCs w:val="28"/>
        </w:rPr>
        <w:t xml:space="preserve"> </w:t>
      </w:r>
      <w:r w:rsidR="00DA1392" w:rsidRPr="005526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A1392" w:rsidRPr="005526BB">
        <w:rPr>
          <w:rFonts w:ascii="Times New Roman" w:hAnsi="Times New Roman" w:cs="Times New Roman"/>
          <w:sz w:val="28"/>
          <w:szCs w:val="28"/>
        </w:rPr>
        <w:tab/>
      </w:r>
      <w:r w:rsidR="00DA13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392" w:rsidRPr="005526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1392" w:rsidRPr="005526BB">
        <w:rPr>
          <w:rFonts w:ascii="Times New Roman" w:hAnsi="Times New Roman" w:cs="Times New Roman"/>
          <w:sz w:val="28"/>
          <w:szCs w:val="28"/>
        </w:rPr>
        <w:t xml:space="preserve"> г. </w:t>
      </w:r>
      <w:r w:rsidR="00DA1392">
        <w:rPr>
          <w:rFonts w:ascii="Times New Roman" w:hAnsi="Times New Roman" w:cs="Times New Roman"/>
          <w:sz w:val="28"/>
          <w:szCs w:val="28"/>
        </w:rPr>
        <w:t xml:space="preserve">  </w:t>
      </w:r>
      <w:r w:rsidR="00DA1392" w:rsidRPr="005526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DA1392" w:rsidRDefault="00DA1392" w:rsidP="00DA1392">
      <w:pPr>
        <w:pStyle w:val="40"/>
        <w:shd w:val="clear" w:color="auto" w:fill="auto"/>
        <w:spacing w:before="0" w:after="0"/>
        <w:jc w:val="right"/>
      </w:pPr>
    </w:p>
    <w:p w:rsidR="00DA1392" w:rsidRPr="00191E28" w:rsidRDefault="00DA1392" w:rsidP="00DA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1392" w:rsidRPr="00191E28" w:rsidRDefault="00DA1392" w:rsidP="00DA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28">
        <w:rPr>
          <w:rFonts w:ascii="Times New Roman" w:hAnsi="Times New Roman" w:cs="Times New Roman"/>
          <w:b/>
          <w:sz w:val="28"/>
          <w:szCs w:val="28"/>
        </w:rPr>
        <w:t xml:space="preserve">ликвидации аварийных ситуаций в системах </w:t>
      </w:r>
      <w:proofErr w:type="spellStart"/>
      <w:r w:rsidRPr="00191E28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191E2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91E2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91E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1E28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191E28">
        <w:rPr>
          <w:rFonts w:ascii="Times New Roman" w:hAnsi="Times New Roman" w:cs="Times New Roman"/>
          <w:b/>
          <w:sz w:val="28"/>
          <w:szCs w:val="28"/>
        </w:rPr>
        <w:t xml:space="preserve">- и теплоснабжения, с учетом взаимодействия </w:t>
      </w:r>
      <w:proofErr w:type="spellStart"/>
      <w:r w:rsidRPr="00191E28">
        <w:rPr>
          <w:rFonts w:ascii="Times New Roman" w:hAnsi="Times New Roman" w:cs="Times New Roman"/>
          <w:b/>
          <w:sz w:val="28"/>
          <w:szCs w:val="28"/>
        </w:rPr>
        <w:t>энергоснабжающих</w:t>
      </w:r>
      <w:proofErr w:type="spellEnd"/>
      <w:r w:rsidRPr="00191E28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и служб жилищно-коммунального хозяйства всех форм</w:t>
      </w:r>
    </w:p>
    <w:p w:rsidR="00DA1392" w:rsidRPr="00191E28" w:rsidRDefault="00DA1392" w:rsidP="00DA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28">
        <w:rPr>
          <w:rFonts w:ascii="Times New Roman" w:hAnsi="Times New Roman" w:cs="Times New Roman"/>
          <w:b/>
          <w:sz w:val="28"/>
          <w:szCs w:val="28"/>
        </w:rPr>
        <w:t>собственности</w:t>
      </w:r>
    </w:p>
    <w:p w:rsidR="00DA1392" w:rsidRPr="00191E28" w:rsidRDefault="00DA1392" w:rsidP="00DA1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E28">
        <w:rPr>
          <w:rFonts w:ascii="Times New Roman" w:hAnsi="Times New Roman" w:cs="Times New Roman"/>
          <w:sz w:val="28"/>
          <w:szCs w:val="28"/>
        </w:rPr>
        <w:t xml:space="preserve">Порядок ликвидации аварийных ситуаций в системах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- и теплоснабжения, с учетом взаимодействия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 (далее - Порядок) разработан в целях координации деятельности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9827AC">
        <w:rPr>
          <w:rFonts w:ascii="Times New Roman" w:hAnsi="Times New Roman" w:cs="Times New Roman"/>
          <w:sz w:val="28"/>
          <w:szCs w:val="28"/>
        </w:rPr>
        <w:t xml:space="preserve"> Юрьевского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9827AC">
        <w:rPr>
          <w:rFonts w:ascii="Times New Roman" w:hAnsi="Times New Roman" w:cs="Times New Roman"/>
          <w:sz w:val="28"/>
          <w:szCs w:val="28"/>
        </w:rPr>
        <w:t>я</w:t>
      </w:r>
      <w:r w:rsidRPr="00191E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предприятий ЖКХ находящихся на территории 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заций,</w:t>
      </w:r>
      <w:r w:rsidRPr="00191E28">
        <w:rPr>
          <w:rFonts w:ascii="Times New Roman" w:hAnsi="Times New Roman" w:cs="Times New Roman"/>
          <w:sz w:val="28"/>
          <w:szCs w:val="28"/>
        </w:rPr>
        <w:t xml:space="preserve"> ТСЖ</w:t>
      </w:r>
      <w:r>
        <w:rPr>
          <w:rFonts w:ascii="Times New Roman" w:hAnsi="Times New Roman" w:cs="Times New Roman"/>
          <w:sz w:val="28"/>
          <w:szCs w:val="28"/>
        </w:rPr>
        <w:t>, ЖСК, представителей домов, находящихся на самоуправлении,</w:t>
      </w:r>
      <w:r w:rsidRPr="00191E28">
        <w:rPr>
          <w:rFonts w:ascii="Times New Roman" w:hAnsi="Times New Roman" w:cs="Times New Roman"/>
          <w:sz w:val="28"/>
          <w:szCs w:val="28"/>
        </w:rPr>
        <w:t xml:space="preserve"> при решении вопросов, связанных с ликвидацией аварийных ситуаций на системах жизнеобеспечения </w:t>
      </w:r>
      <w:r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>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1E28">
        <w:rPr>
          <w:rFonts w:ascii="Times New Roman" w:hAnsi="Times New Roman" w:cs="Times New Roman"/>
          <w:sz w:val="28"/>
          <w:szCs w:val="28"/>
        </w:rPr>
        <w:t>Настоящий Порядок обязателен для выполнения исполнителями и потребителями коммунальных услуг, теплоснабжающими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E28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лняющими </w:t>
      </w:r>
      <w:r w:rsidRPr="00191E28">
        <w:rPr>
          <w:rFonts w:ascii="Times New Roman" w:hAnsi="Times New Roman" w:cs="Times New Roman"/>
          <w:sz w:val="28"/>
          <w:szCs w:val="28"/>
        </w:rPr>
        <w:t xml:space="preserve">наладку и ремонт объектов </w:t>
      </w:r>
      <w:proofErr w:type="spellStart"/>
      <w:proofErr w:type="gramStart"/>
      <w:r w:rsidRPr="00191E2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хозя</w:t>
      </w:r>
      <w:r>
        <w:rPr>
          <w:rFonts w:ascii="Times New Roman" w:hAnsi="Times New Roman" w:cs="Times New Roman"/>
          <w:sz w:val="28"/>
          <w:szCs w:val="28"/>
        </w:rPr>
        <w:t>йства на территории 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>.</w:t>
      </w:r>
    </w:p>
    <w:p w:rsidR="00DA1392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1E28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основные понятия: 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91E28">
        <w:rPr>
          <w:rFonts w:ascii="Times New Roman" w:hAnsi="Times New Roman" w:cs="Times New Roman"/>
          <w:sz w:val="28"/>
          <w:szCs w:val="28"/>
        </w:rPr>
        <w:t xml:space="preserve">"коммунальные услуги" - деятельность исполнителя коммунальных услуг 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28">
        <w:rPr>
          <w:rFonts w:ascii="Times New Roman" w:hAnsi="Times New Roman" w:cs="Times New Roman"/>
          <w:sz w:val="28"/>
          <w:szCs w:val="28"/>
        </w:rPr>
        <w:t>холодному водоснабжению, горячему водоснабжению, во</w:t>
      </w:r>
      <w:r>
        <w:rPr>
          <w:rFonts w:ascii="Times New Roman" w:hAnsi="Times New Roman" w:cs="Times New Roman"/>
          <w:sz w:val="28"/>
          <w:szCs w:val="28"/>
        </w:rPr>
        <w:t xml:space="preserve">доотведению, </w:t>
      </w:r>
      <w:r w:rsidRPr="00191E28">
        <w:rPr>
          <w:rFonts w:ascii="Times New Roman" w:hAnsi="Times New Roman" w:cs="Times New Roman"/>
          <w:sz w:val="28"/>
          <w:szCs w:val="28"/>
        </w:rPr>
        <w:t xml:space="preserve">отоплению, 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комфортные условия проживания граждан в жилых помещениях;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91E28">
        <w:rPr>
          <w:rFonts w:ascii="Times New Roman" w:hAnsi="Times New Roman" w:cs="Times New Roman"/>
          <w:sz w:val="28"/>
          <w:szCs w:val="28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DA1392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28">
        <w:rPr>
          <w:rFonts w:ascii="Times New Roman" w:hAnsi="Times New Roman" w:cs="Times New Roman"/>
          <w:sz w:val="28"/>
          <w:szCs w:val="28"/>
        </w:rPr>
        <w:t xml:space="preserve">Исполнителем могут быть: управляющая организация, товарищество собственников жилья, жилищно-строительный, жилищный или иной </w:t>
      </w:r>
      <w:r w:rsidRPr="00191E28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ресурсы, 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91E28">
        <w:rPr>
          <w:rFonts w:ascii="Times New Roman" w:hAnsi="Times New Roman" w:cs="Times New Roman"/>
          <w:sz w:val="28"/>
          <w:szCs w:val="28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91E28">
        <w:rPr>
          <w:rFonts w:ascii="Times New Roman" w:hAnsi="Times New Roman" w:cs="Times New Roman"/>
          <w:sz w:val="28"/>
          <w:szCs w:val="28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91E2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91E28">
        <w:rPr>
          <w:rFonts w:ascii="Times New Roman" w:hAnsi="Times New Roman" w:cs="Times New Roman"/>
          <w:sz w:val="28"/>
          <w:szCs w:val="28"/>
        </w:rPr>
        <w:t>"коммунальные ресурсы" - холодная вода, гор</w:t>
      </w:r>
      <w:r>
        <w:rPr>
          <w:rFonts w:ascii="Times New Roman" w:hAnsi="Times New Roman" w:cs="Times New Roman"/>
          <w:sz w:val="28"/>
          <w:szCs w:val="28"/>
        </w:rPr>
        <w:t>ячая вода</w:t>
      </w:r>
      <w:r w:rsidRPr="00191E28">
        <w:rPr>
          <w:rFonts w:ascii="Times New Roman" w:hAnsi="Times New Roman" w:cs="Times New Roman"/>
          <w:sz w:val="28"/>
          <w:szCs w:val="28"/>
        </w:rPr>
        <w:t>, тепловая энергия, твердое топливо, используемые для предоставления коммунальных услуг;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1E28">
        <w:rPr>
          <w:rFonts w:ascii="Times New Roman" w:hAnsi="Times New Roman" w:cs="Times New Roman"/>
          <w:sz w:val="28"/>
          <w:szCs w:val="28"/>
        </w:rPr>
        <w:t>Основной задачей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827AC">
        <w:rPr>
          <w:rFonts w:ascii="Times New Roman" w:hAnsi="Times New Roman" w:cs="Times New Roman"/>
          <w:sz w:val="28"/>
          <w:szCs w:val="28"/>
        </w:rPr>
        <w:t xml:space="preserve"> Юрьевского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находящихся на территории сельского поселения, является обеспечение услуг для потребителей по </w:t>
      </w:r>
      <w:r w:rsidRPr="00191E2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епло-, водоснабжению, водоотведению. </w:t>
      </w:r>
      <w:r w:rsidRPr="00191E28">
        <w:rPr>
          <w:rFonts w:ascii="Times New Roman" w:hAnsi="Times New Roman" w:cs="Times New Roman"/>
          <w:sz w:val="28"/>
          <w:szCs w:val="28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1E2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191E28">
        <w:rPr>
          <w:rFonts w:ascii="Times New Roman" w:hAnsi="Times New Roman" w:cs="Times New Roman"/>
          <w:sz w:val="28"/>
          <w:szCs w:val="28"/>
        </w:rPr>
        <w:t xml:space="preserve">служб организаций </w:t>
      </w:r>
      <w:proofErr w:type="spellStart"/>
      <w:proofErr w:type="gramStart"/>
      <w:r w:rsidRPr="00191E2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9827AC">
        <w:rPr>
          <w:rFonts w:ascii="Times New Roman" w:hAnsi="Times New Roman" w:cs="Times New Roman"/>
          <w:sz w:val="28"/>
          <w:szCs w:val="28"/>
        </w:rPr>
        <w:t xml:space="preserve"> Юрьевского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191E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</w:t>
      </w:r>
      <w:r w:rsidRPr="00191E28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DA1392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28">
        <w:rPr>
          <w:rFonts w:ascii="Times New Roman" w:hAnsi="Times New Roman" w:cs="Times New Roman"/>
          <w:sz w:val="28"/>
          <w:szCs w:val="28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</w:t>
      </w:r>
    </w:p>
    <w:p w:rsidR="00DA1392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1E28">
        <w:rPr>
          <w:rFonts w:ascii="Times New Roman" w:hAnsi="Times New Roman" w:cs="Times New Roman"/>
          <w:sz w:val="28"/>
          <w:szCs w:val="28"/>
        </w:rPr>
        <w:t xml:space="preserve">Ответственность исполнителей коммунальных услуг, потребителей и </w:t>
      </w:r>
      <w:r w:rsidRPr="00191E28">
        <w:rPr>
          <w:rFonts w:ascii="Times New Roman" w:hAnsi="Times New Roman" w:cs="Times New Roman"/>
          <w:sz w:val="28"/>
          <w:szCs w:val="28"/>
        </w:rPr>
        <w:lastRenderedPageBreak/>
        <w:t>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91E28">
        <w:rPr>
          <w:rFonts w:ascii="Times New Roman" w:hAnsi="Times New Roman" w:cs="Times New Roman"/>
          <w:sz w:val="28"/>
          <w:szCs w:val="28"/>
        </w:rPr>
        <w:t>Исполнители коммунальных услуг и потребители должны обеспечивать: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техническое обслуживание и ремонт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систем, на объекты в любое время суток.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 xml:space="preserve">При возникновении незначительных повреждений на инженерных сетях, эксплуатирующая организация оповещает телефонограммой о повреждениях владельцев коммуникаций, смежных с </w:t>
      </w:r>
      <w:r>
        <w:rPr>
          <w:rFonts w:ascii="Times New Roman" w:hAnsi="Times New Roman" w:cs="Times New Roman"/>
          <w:sz w:val="28"/>
          <w:szCs w:val="28"/>
        </w:rPr>
        <w:t>поврежденной и администрацию сельского поселения, которая немедленно направляет</w:t>
      </w:r>
      <w:r w:rsidRPr="00191E28">
        <w:rPr>
          <w:rFonts w:ascii="Times New Roman" w:hAnsi="Times New Roman" w:cs="Times New Roman"/>
          <w:sz w:val="28"/>
          <w:szCs w:val="28"/>
        </w:rPr>
        <w:t xml:space="preserve"> своих представителей на место п</w:t>
      </w:r>
      <w:r>
        <w:rPr>
          <w:rFonts w:ascii="Times New Roman" w:hAnsi="Times New Roman" w:cs="Times New Roman"/>
          <w:sz w:val="28"/>
          <w:szCs w:val="28"/>
        </w:rPr>
        <w:t>овреждения.</w:t>
      </w:r>
      <w:proofErr w:type="gramEnd"/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E28">
        <w:rPr>
          <w:rFonts w:ascii="Times New Roman" w:hAnsi="Times New Roman" w:cs="Times New Roman"/>
          <w:sz w:val="28"/>
          <w:szCs w:val="28"/>
        </w:rPr>
        <w:t xml:space="preserve">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Pr="00191E28">
        <w:rPr>
          <w:rFonts w:ascii="Times New Roman" w:hAnsi="Times New Roman" w:cs="Times New Roman"/>
          <w:sz w:val="28"/>
          <w:szCs w:val="28"/>
        </w:rPr>
        <w:t xml:space="preserve"> действующую Комиссию по предупреждению и ликвидации чрезвычайных ситуаций и обеспечению первичных мер пожарной без</w:t>
      </w:r>
      <w:r>
        <w:rPr>
          <w:rFonts w:ascii="Times New Roman" w:hAnsi="Times New Roman" w:cs="Times New Roman"/>
          <w:sz w:val="28"/>
          <w:szCs w:val="28"/>
        </w:rPr>
        <w:t>опасности, созданную администрацией 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91E28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проведение непредвиденных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аварийно</w:t>
      </w:r>
      <w:r w:rsidRPr="00191E28">
        <w:rPr>
          <w:rFonts w:ascii="Times New Roman" w:hAnsi="Times New Roman" w:cs="Times New Roman"/>
          <w:sz w:val="28"/>
          <w:szCs w:val="28"/>
        </w:rPr>
        <w:softHyphen/>
        <w:t>восстановительных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работ и пополнение аварийного запаса материальных ресурсов для устранения аварий и последствий стихийных бедствий на объектах </w:t>
      </w:r>
      <w:proofErr w:type="spellStart"/>
      <w:proofErr w:type="gramStart"/>
      <w:r w:rsidRPr="00191E2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хозяйства осуществляется в установленном порядке в пределах средств, предусмотренных в бюджете организаций и бю</w:t>
      </w:r>
      <w:r>
        <w:rPr>
          <w:rFonts w:ascii="Times New Roman" w:hAnsi="Times New Roman" w:cs="Times New Roman"/>
          <w:sz w:val="28"/>
          <w:szCs w:val="28"/>
        </w:rPr>
        <w:t>джете 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91E28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участков, по которым проходят инженерные </w:t>
      </w:r>
      <w:r w:rsidRPr="00191E28">
        <w:rPr>
          <w:rFonts w:ascii="Times New Roman" w:hAnsi="Times New Roman" w:cs="Times New Roman"/>
          <w:sz w:val="28"/>
          <w:szCs w:val="28"/>
        </w:rPr>
        <w:lastRenderedPageBreak/>
        <w:t>коммуникации, обязаны: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>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т.п.;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>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>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т.д.;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28">
        <w:rPr>
          <w:rFonts w:ascii="Times New Roman" w:hAnsi="Times New Roman" w:cs="Times New Roman"/>
          <w:sz w:val="28"/>
          <w:szCs w:val="28"/>
        </w:rPr>
        <w:t>Собственники земельных участков, организации, ответственные за содержание территории, на которой находятся инженерные коммуникации</w:t>
      </w:r>
      <w:r>
        <w:rPr>
          <w:rFonts w:ascii="Times New Roman" w:hAnsi="Times New Roman" w:cs="Times New Roman"/>
          <w:sz w:val="28"/>
          <w:szCs w:val="28"/>
        </w:rPr>
        <w:t>, эксплуатирующая организация,</w:t>
      </w:r>
      <w:r w:rsidRPr="00191E28">
        <w:rPr>
          <w:rFonts w:ascii="Times New Roman" w:hAnsi="Times New Roman" w:cs="Times New Roman"/>
          <w:sz w:val="28"/>
          <w:szCs w:val="28"/>
        </w:rPr>
        <w:t xml:space="preserve"> при обнаружении технологических нарушен</w:t>
      </w:r>
      <w:r>
        <w:rPr>
          <w:rFonts w:ascii="Times New Roman" w:hAnsi="Times New Roman" w:cs="Times New Roman"/>
          <w:sz w:val="28"/>
          <w:szCs w:val="28"/>
        </w:rPr>
        <w:t>ий (вытекание горячей воды</w:t>
      </w:r>
      <w:r w:rsidRPr="00191E28">
        <w:rPr>
          <w:rFonts w:ascii="Times New Roman" w:hAnsi="Times New Roman" w:cs="Times New Roman"/>
          <w:sz w:val="28"/>
          <w:szCs w:val="28"/>
        </w:rPr>
        <w:t>, вытекание воды на поверхность из подземных коммуникаций, образование провалов и т.п.) обязаны: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>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E28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всех происшествиях, связанных с повреждением инженерных коммуникаций, адми</w:t>
      </w:r>
      <w:r>
        <w:rPr>
          <w:rFonts w:ascii="Times New Roman" w:hAnsi="Times New Roman" w:cs="Times New Roman"/>
          <w:sz w:val="28"/>
          <w:szCs w:val="28"/>
        </w:rPr>
        <w:t>нистрацию сельского поселения</w:t>
      </w:r>
      <w:r w:rsidRPr="00191E28">
        <w:rPr>
          <w:rFonts w:ascii="Times New Roman" w:hAnsi="Times New Roman" w:cs="Times New Roman"/>
          <w:sz w:val="28"/>
          <w:szCs w:val="28"/>
        </w:rPr>
        <w:t>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E28">
        <w:rPr>
          <w:rFonts w:ascii="Times New Roman" w:hAnsi="Times New Roman" w:cs="Times New Roman"/>
          <w:sz w:val="28"/>
          <w:szCs w:val="28"/>
        </w:rPr>
        <w:t>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  <w:proofErr w:type="gramEnd"/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28">
        <w:rPr>
          <w:rFonts w:ascii="Times New Roman" w:hAnsi="Times New Roman" w:cs="Times New Roman"/>
          <w:sz w:val="28"/>
          <w:szCs w:val="28"/>
        </w:rPr>
        <w:lastRenderedPageBreak/>
        <w:t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</w:t>
      </w:r>
      <w:proofErr w:type="gramStart"/>
      <w:r w:rsidRPr="00191E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1E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1E2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191E28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91E28">
        <w:rPr>
          <w:rFonts w:ascii="Times New Roman" w:hAnsi="Times New Roman" w:cs="Times New Roman"/>
          <w:sz w:val="28"/>
          <w:szCs w:val="28"/>
        </w:rPr>
        <w:t>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DA1392" w:rsidRPr="00191E28" w:rsidRDefault="00DA1392" w:rsidP="00265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A1392" w:rsidRPr="00191E28" w:rsidSect="003075B7">
          <w:pgSz w:w="11909" w:h="16838"/>
          <w:pgMar w:top="728" w:right="919" w:bottom="728" w:left="94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91E28">
        <w:rPr>
          <w:rFonts w:ascii="Times New Roman" w:hAnsi="Times New Roman" w:cs="Times New Roman"/>
          <w:sz w:val="28"/>
          <w:szCs w:val="28"/>
        </w:rPr>
        <w:t>Нарушения заданного режима работы котельных, тепловых сетей и теплоиспользующих установок должны расследоваться эксплуатирующей организацией и учи</w:t>
      </w:r>
      <w:r>
        <w:rPr>
          <w:rFonts w:ascii="Times New Roman" w:hAnsi="Times New Roman" w:cs="Times New Roman"/>
          <w:sz w:val="28"/>
          <w:szCs w:val="28"/>
        </w:rPr>
        <w:t>тываться в специальных журнала</w:t>
      </w:r>
      <w:r w:rsidR="002658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392" w:rsidRPr="005526BB" w:rsidRDefault="00DA1392" w:rsidP="00DA1392"/>
    <w:p w:rsidR="00293B55" w:rsidRDefault="00293B55"/>
    <w:sectPr w:rsidR="00293B55" w:rsidSect="00F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92"/>
    <w:rsid w:val="002658E9"/>
    <w:rsid w:val="00293B55"/>
    <w:rsid w:val="002B619E"/>
    <w:rsid w:val="00524223"/>
    <w:rsid w:val="005B66D2"/>
    <w:rsid w:val="005F0BF1"/>
    <w:rsid w:val="006816DC"/>
    <w:rsid w:val="009827AC"/>
    <w:rsid w:val="00DA1392"/>
    <w:rsid w:val="00F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A1392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DA1392"/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A1392"/>
    <w:rPr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1392"/>
    <w:pPr>
      <w:shd w:val="clear" w:color="auto" w:fill="FFFFFF"/>
      <w:spacing w:before="600" w:after="600" w:line="307" w:lineRule="exact"/>
      <w:jc w:val="both"/>
    </w:pPr>
    <w:rPr>
      <w:rFonts w:asciiTheme="minorHAnsi" w:eastAsiaTheme="minorHAnsi" w:hAnsiTheme="minorHAnsi" w:cstheme="minorBidi"/>
      <w:b/>
      <w:bCs/>
      <w:color w:val="auto"/>
      <w:sz w:val="25"/>
      <w:szCs w:val="25"/>
      <w:lang w:eastAsia="en-US"/>
    </w:rPr>
  </w:style>
  <w:style w:type="paragraph" w:customStyle="1" w:styleId="3">
    <w:name w:val="Основной текст3"/>
    <w:basedOn w:val="a"/>
    <w:link w:val="a3"/>
    <w:rsid w:val="00DA1392"/>
    <w:pPr>
      <w:shd w:val="clear" w:color="auto" w:fill="FFFFFF"/>
      <w:spacing w:before="600" w:after="480" w:line="312" w:lineRule="exact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DA1392"/>
    <w:pPr>
      <w:shd w:val="clear" w:color="auto" w:fill="FFFFFF"/>
      <w:spacing w:line="211" w:lineRule="exact"/>
      <w:jc w:val="right"/>
    </w:pPr>
    <w:rPr>
      <w:rFonts w:asciiTheme="minorHAnsi" w:eastAsiaTheme="minorHAnsi" w:hAnsiTheme="minorHAnsi" w:cstheme="minorBidi"/>
      <w:b/>
      <w:bCs/>
      <w:i/>
      <w:iCs/>
      <w:color w:val="auto"/>
      <w:sz w:val="17"/>
      <w:szCs w:val="17"/>
      <w:lang w:eastAsia="en-US"/>
    </w:rPr>
  </w:style>
  <w:style w:type="paragraph" w:customStyle="1" w:styleId="a4">
    <w:name w:val="Содержимое таблицы"/>
    <w:basedOn w:val="a"/>
    <w:rsid w:val="009827AC"/>
    <w:pPr>
      <w:widowControl/>
      <w:suppressLineNumbers/>
      <w:suppressAutoHyphens/>
      <w:overflowPunct w:val="0"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2015-02-18T06:38:00Z</cp:lastPrinted>
  <dcterms:created xsi:type="dcterms:W3CDTF">2014-11-07T12:52:00Z</dcterms:created>
  <dcterms:modified xsi:type="dcterms:W3CDTF">2015-02-18T06:39:00Z</dcterms:modified>
</cp:coreProperties>
</file>