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15" w:rsidRDefault="009A2915" w:rsidP="009A2915">
      <w:pPr>
        <w:spacing w:line="240" w:lineRule="auto"/>
        <w:jc w:val="center"/>
        <w:rPr>
          <w:rFonts w:ascii="Arial" w:hAnsi="Arial"/>
          <w:b/>
          <w:spacing w:val="24"/>
          <w:sz w:val="28"/>
          <w:szCs w:val="28"/>
        </w:rPr>
      </w:pPr>
      <w:r>
        <w:rPr>
          <w:rFonts w:ascii="Arial" w:hAnsi="Arial"/>
          <w:b/>
          <w:spacing w:val="24"/>
          <w:sz w:val="28"/>
          <w:szCs w:val="28"/>
        </w:rPr>
        <w:t>ЮРЬЕВСКАЯ СЕЛЬСКАЯ ДУМА</w:t>
      </w:r>
    </w:p>
    <w:p w:rsidR="009A2915" w:rsidRDefault="009A2915" w:rsidP="009A2915">
      <w:pPr>
        <w:spacing w:line="240" w:lineRule="auto"/>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9A2915" w:rsidRDefault="009A2915" w:rsidP="009A2915">
      <w:pPr>
        <w:jc w:val="center"/>
        <w:rPr>
          <w:rFonts w:ascii="Arial" w:hAnsi="Arial"/>
          <w:sz w:val="28"/>
          <w:szCs w:val="28"/>
        </w:rPr>
      </w:pPr>
      <w:r>
        <w:rPr>
          <w:rFonts w:ascii="Arial" w:hAnsi="Arial"/>
          <w:sz w:val="28"/>
          <w:szCs w:val="28"/>
        </w:rPr>
        <w:t>четвёртого созыва</w:t>
      </w:r>
    </w:p>
    <w:p w:rsidR="009A2915" w:rsidRDefault="009A2915" w:rsidP="009A2915">
      <w:pPr>
        <w:jc w:val="center"/>
        <w:rPr>
          <w:rFonts w:ascii="Arial" w:hAnsi="Arial"/>
          <w:b/>
          <w:spacing w:val="80"/>
          <w:sz w:val="28"/>
          <w:szCs w:val="28"/>
        </w:rPr>
      </w:pPr>
      <w:r>
        <w:rPr>
          <w:rFonts w:ascii="Arial" w:hAnsi="Arial"/>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0"/>
        <w:gridCol w:w="6068"/>
        <w:gridCol w:w="1697"/>
      </w:tblGrid>
      <w:tr w:rsidR="009A2915" w:rsidTr="009A2915">
        <w:tc>
          <w:tcPr>
            <w:tcW w:w="1701" w:type="dxa"/>
            <w:tcBorders>
              <w:top w:val="nil"/>
              <w:left w:val="nil"/>
              <w:bottom w:val="single" w:sz="2" w:space="0" w:color="000000"/>
              <w:right w:val="nil"/>
            </w:tcBorders>
            <w:hideMark/>
          </w:tcPr>
          <w:p w:rsidR="009A2915" w:rsidRDefault="009A2915">
            <w:pPr>
              <w:pStyle w:val="a4"/>
              <w:snapToGrid w:val="0"/>
              <w:spacing w:line="276" w:lineRule="auto"/>
              <w:jc w:val="center"/>
              <w:rPr>
                <w:sz w:val="28"/>
                <w:szCs w:val="28"/>
              </w:rPr>
            </w:pPr>
            <w:r>
              <w:rPr>
                <w:sz w:val="28"/>
                <w:szCs w:val="28"/>
              </w:rPr>
              <w:t>05.08.2019 г.</w:t>
            </w:r>
          </w:p>
        </w:tc>
        <w:tc>
          <w:tcPr>
            <w:tcW w:w="6069" w:type="dxa"/>
            <w:hideMark/>
          </w:tcPr>
          <w:p w:rsidR="009A2915" w:rsidRDefault="009A2915">
            <w:pPr>
              <w:pStyle w:val="a4"/>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9A2915" w:rsidRDefault="009A2915">
            <w:pPr>
              <w:pStyle w:val="a4"/>
              <w:snapToGrid w:val="0"/>
              <w:spacing w:line="276" w:lineRule="auto"/>
              <w:jc w:val="center"/>
              <w:rPr>
                <w:sz w:val="28"/>
                <w:szCs w:val="28"/>
              </w:rPr>
            </w:pPr>
            <w:r>
              <w:rPr>
                <w:sz w:val="28"/>
                <w:szCs w:val="28"/>
              </w:rPr>
              <w:t>120</w:t>
            </w:r>
          </w:p>
        </w:tc>
      </w:tr>
      <w:tr w:rsidR="009A2915" w:rsidTr="009A2915">
        <w:tc>
          <w:tcPr>
            <w:tcW w:w="1701" w:type="dxa"/>
          </w:tcPr>
          <w:p w:rsidR="009A2915" w:rsidRDefault="009A2915">
            <w:pPr>
              <w:pStyle w:val="a4"/>
              <w:snapToGrid w:val="0"/>
              <w:spacing w:line="276" w:lineRule="auto"/>
              <w:jc w:val="center"/>
              <w:rPr>
                <w:sz w:val="28"/>
                <w:szCs w:val="28"/>
              </w:rPr>
            </w:pPr>
          </w:p>
        </w:tc>
        <w:tc>
          <w:tcPr>
            <w:tcW w:w="6069" w:type="dxa"/>
            <w:hideMark/>
          </w:tcPr>
          <w:p w:rsidR="009A2915" w:rsidRDefault="009A2915">
            <w:pPr>
              <w:pStyle w:val="a4"/>
              <w:snapToGrid w:val="0"/>
              <w:spacing w:line="276" w:lineRule="auto"/>
              <w:jc w:val="center"/>
              <w:rPr>
                <w:b/>
                <w:sz w:val="26"/>
                <w:szCs w:val="26"/>
              </w:rPr>
            </w:pPr>
            <w:r>
              <w:rPr>
                <w:b/>
                <w:sz w:val="26"/>
                <w:szCs w:val="26"/>
              </w:rPr>
              <w:t>с. Юрьево</w:t>
            </w:r>
          </w:p>
        </w:tc>
        <w:tc>
          <w:tcPr>
            <w:tcW w:w="1697" w:type="dxa"/>
          </w:tcPr>
          <w:p w:rsidR="009A2915" w:rsidRDefault="009A2915">
            <w:pPr>
              <w:pStyle w:val="a4"/>
              <w:snapToGrid w:val="0"/>
              <w:spacing w:line="276" w:lineRule="auto"/>
              <w:jc w:val="center"/>
              <w:rPr>
                <w:sz w:val="28"/>
                <w:szCs w:val="28"/>
              </w:rPr>
            </w:pPr>
          </w:p>
        </w:tc>
      </w:tr>
    </w:tbl>
    <w:p w:rsidR="009A2915" w:rsidRDefault="009A2915" w:rsidP="009A2915"/>
    <w:tbl>
      <w:tblPr>
        <w:tblW w:w="9480" w:type="dxa"/>
        <w:tblInd w:w="42" w:type="dxa"/>
        <w:tblLayout w:type="fixed"/>
        <w:tblCellMar>
          <w:top w:w="55" w:type="dxa"/>
          <w:left w:w="55" w:type="dxa"/>
          <w:bottom w:w="55" w:type="dxa"/>
          <w:right w:w="55" w:type="dxa"/>
        </w:tblCellMar>
        <w:tblLook w:val="04A0"/>
      </w:tblPr>
      <w:tblGrid>
        <w:gridCol w:w="900"/>
        <w:gridCol w:w="7394"/>
        <w:gridCol w:w="1186"/>
      </w:tblGrid>
      <w:tr w:rsidR="009A2915" w:rsidTr="009A2915">
        <w:tc>
          <w:tcPr>
            <w:tcW w:w="900" w:type="dxa"/>
          </w:tcPr>
          <w:p w:rsidR="009A2915" w:rsidRDefault="009A2915">
            <w:pPr>
              <w:pStyle w:val="a4"/>
              <w:snapToGrid w:val="0"/>
              <w:spacing w:line="276" w:lineRule="auto"/>
              <w:rPr>
                <w:sz w:val="28"/>
                <w:szCs w:val="28"/>
              </w:rPr>
            </w:pPr>
          </w:p>
        </w:tc>
        <w:tc>
          <w:tcPr>
            <w:tcW w:w="7393" w:type="dxa"/>
          </w:tcPr>
          <w:p w:rsidR="009A2915" w:rsidRDefault="009A2915">
            <w:pPr>
              <w:pStyle w:val="a4"/>
              <w:snapToGrid w:val="0"/>
              <w:spacing w:line="276" w:lineRule="auto"/>
              <w:rPr>
                <w:b/>
                <w:sz w:val="26"/>
                <w:szCs w:val="26"/>
              </w:rPr>
            </w:pPr>
          </w:p>
        </w:tc>
        <w:tc>
          <w:tcPr>
            <w:tcW w:w="1186" w:type="dxa"/>
          </w:tcPr>
          <w:p w:rsidR="009A2915" w:rsidRDefault="009A2915">
            <w:pPr>
              <w:pStyle w:val="a4"/>
              <w:snapToGrid w:val="0"/>
              <w:spacing w:line="276" w:lineRule="auto"/>
              <w:rPr>
                <w:sz w:val="28"/>
                <w:szCs w:val="28"/>
              </w:rPr>
            </w:pPr>
          </w:p>
        </w:tc>
      </w:tr>
    </w:tbl>
    <w:p w:rsidR="009A2915" w:rsidRDefault="009A2915" w:rsidP="009A2915">
      <w:pPr>
        <w:spacing w:after="0"/>
        <w:jc w:val="center"/>
        <w:rPr>
          <w:rFonts w:ascii="Times New Roman" w:hAnsi="Times New Roman"/>
          <w:b/>
          <w:sz w:val="28"/>
          <w:szCs w:val="28"/>
        </w:rPr>
      </w:pPr>
      <w:r>
        <w:rPr>
          <w:rFonts w:ascii="Times New Roman" w:hAnsi="Times New Roman"/>
          <w:b/>
          <w:sz w:val="28"/>
          <w:szCs w:val="28"/>
        </w:rPr>
        <w:t>О внесении изменений в Устав муниципального образования</w:t>
      </w:r>
    </w:p>
    <w:p w:rsidR="009A2915" w:rsidRDefault="009A2915" w:rsidP="009A2915">
      <w:pPr>
        <w:spacing w:after="0"/>
        <w:jc w:val="center"/>
        <w:rPr>
          <w:rFonts w:ascii="Times New Roman" w:hAnsi="Times New Roman"/>
          <w:b/>
          <w:sz w:val="28"/>
          <w:szCs w:val="28"/>
        </w:rPr>
      </w:pPr>
      <w:r>
        <w:rPr>
          <w:rFonts w:ascii="Times New Roman" w:hAnsi="Times New Roman"/>
          <w:b/>
          <w:sz w:val="28"/>
          <w:szCs w:val="28"/>
        </w:rPr>
        <w:t>Юрьевское сельское поселение</w:t>
      </w:r>
    </w:p>
    <w:p w:rsidR="009A2915" w:rsidRDefault="009A2915" w:rsidP="009A2915">
      <w:pPr>
        <w:spacing w:after="0"/>
        <w:jc w:val="center"/>
        <w:rPr>
          <w:rFonts w:ascii="Times New Roman" w:hAnsi="Times New Roman"/>
          <w:b/>
          <w:sz w:val="28"/>
          <w:szCs w:val="28"/>
        </w:rPr>
      </w:pPr>
      <w:r>
        <w:rPr>
          <w:rFonts w:ascii="Times New Roman" w:hAnsi="Times New Roman"/>
          <w:b/>
          <w:sz w:val="28"/>
          <w:szCs w:val="28"/>
        </w:rPr>
        <w:t>Котельничского района Кировской области</w:t>
      </w:r>
    </w:p>
    <w:p w:rsidR="009A2915" w:rsidRDefault="009A2915" w:rsidP="009A2915">
      <w:pPr>
        <w:spacing w:before="360" w:after="0"/>
        <w:ind w:firstLine="709"/>
        <w:jc w:val="both"/>
        <w:rPr>
          <w:rFonts w:ascii="Times New Roman" w:hAnsi="Times New Roman"/>
          <w:sz w:val="28"/>
          <w:szCs w:val="28"/>
        </w:rPr>
      </w:pPr>
      <w:r>
        <w:rPr>
          <w:rFonts w:ascii="Times New Roman" w:hAnsi="Times New Roman"/>
          <w:sz w:val="28"/>
          <w:szCs w:val="28"/>
        </w:rPr>
        <w:t>В соответствие с Федеральным законом от 06.10.2003 №131-ФЗ «Об общих принципах организации местного самоуправления в Российской Федерации», законом Кировской области от 29.12.2004 №292-ЗО «О местном самоуправлении в Кировской области» Юрьевская сельская Дума решила:</w:t>
      </w:r>
    </w:p>
    <w:p w:rsidR="009A2915" w:rsidRDefault="009A2915" w:rsidP="009A2915">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Внести в Устав муниципального образования Юрьевское сельское поселение Котельничского района Кировской области, принятый решением Юрьевской сельской Думы от 31.07.2015 №131, следующие изменения:</w:t>
      </w:r>
    </w:p>
    <w:p w:rsidR="009A2915" w:rsidRDefault="009A2915" w:rsidP="009A2915">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Часть 3 статьи 7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 Муниципальные нормативные правовые акты поселения,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издании поселения, утвержденном сельской Думой.</w:t>
      </w:r>
    </w:p>
    <w:p w:rsidR="009A2915" w:rsidRDefault="009A2915" w:rsidP="009A2915">
      <w:pPr>
        <w:autoSpaceDE w:val="0"/>
        <w:autoSpaceDN w:val="0"/>
        <w:adjustRightInd w:val="0"/>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определяемым решением сельской Думы.</w:t>
      </w:r>
    </w:p>
    <w:p w:rsidR="009A2915" w:rsidRDefault="009A2915" w:rsidP="009A2915">
      <w:pPr>
        <w:autoSpaceDE w:val="0"/>
        <w:autoSpaceDN w:val="0"/>
        <w:adjustRightInd w:val="0"/>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органами местного самоуправления поселения также используется официальный сайт органов местного самоуправления </w:t>
      </w:r>
      <w:r>
        <w:rPr>
          <w:rFonts w:ascii="Times New Roman" w:hAnsi="Times New Roman"/>
          <w:sz w:val="28"/>
          <w:szCs w:val="28"/>
        </w:rPr>
        <w:lastRenderedPageBreak/>
        <w:t>Котельничского муниципального района Кировской области. 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color w:val="000000"/>
          <w:sz w:val="28"/>
          <w:szCs w:val="28"/>
          <w:lang w:eastAsia="ru-RU"/>
        </w:rPr>
        <w:t>Муниципальный правовой акт направляется для официального опубликования (обнародования) главой поселения в течение 5 дней со дня подписания акта. Устав поселения, решение о внесении в Устав изменений и (или) дополнений подлежат опубликованию (обнародованию) в соответствии с настоящим Уставом</w:t>
      </w:r>
      <w:proofErr w:type="gramStart"/>
      <w:r>
        <w:rPr>
          <w:rFonts w:ascii="Times New Roman" w:hAnsi="Times New Roman"/>
          <w:sz w:val="28"/>
          <w:szCs w:val="28"/>
        </w:rPr>
        <w:t>.».</w:t>
      </w:r>
      <w:proofErr w:type="gramEnd"/>
    </w:p>
    <w:p w:rsidR="009A2915" w:rsidRDefault="009A2915" w:rsidP="009A2915">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8:</w:t>
      </w:r>
    </w:p>
    <w:p w:rsidR="009A2915" w:rsidRDefault="009A2915" w:rsidP="009A291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пункт 5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hAnsi="Times New Roman"/>
          <w:sz w:val="28"/>
          <w:szCs w:val="28"/>
        </w:rPr>
        <w:t xml:space="preserve"> в соответствии с </w:t>
      </w:r>
      <w:hyperlink r:id="rId5" w:history="1">
        <w:r>
          <w:rPr>
            <w:rStyle w:val="a5"/>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пункт 20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пункт 22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w:t>
      </w:r>
      <w:r>
        <w:rPr>
          <w:rFonts w:ascii="Times New Roman" w:hAnsi="Times New Roman"/>
          <w:sz w:val="28"/>
          <w:szCs w:val="28"/>
        </w:rPr>
        <w:lastRenderedPageBreak/>
        <w:t xml:space="preserve">соответствии указанных в </w:t>
      </w:r>
      <w:hyperlink r:id="rId8" w:history="1">
        <w:r>
          <w:rPr>
            <w:rStyle w:val="a5"/>
            <w:rFonts w:ascii="Times New Roman" w:hAnsi="Times New Roman"/>
            <w:color w:val="auto"/>
            <w:sz w:val="28"/>
            <w:szCs w:val="28"/>
            <w:u w:val="none"/>
          </w:rPr>
          <w:t>уведомлении</w:t>
        </w:r>
      </w:hyperlink>
      <w:r>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5"/>
            <w:rFonts w:ascii="Times New Roman" w:hAnsi="Times New Roman"/>
            <w:color w:val="auto"/>
            <w:sz w:val="28"/>
            <w:szCs w:val="28"/>
            <w:u w:val="none"/>
          </w:rPr>
          <w:t>уведомлении</w:t>
        </w:r>
      </w:hyperlink>
      <w:r>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5"/>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капитального строительства, установленными </w:t>
      </w:r>
      <w:hyperlink r:id="rId11" w:history="1">
        <w:r>
          <w:rPr>
            <w:rStyle w:val="a5"/>
            <w:rFonts w:ascii="Times New Roman" w:hAnsi="Times New Roman"/>
            <w:color w:val="auto"/>
            <w:sz w:val="28"/>
            <w:szCs w:val="28"/>
            <w:u w:val="none"/>
          </w:rPr>
          <w:t>правилами</w:t>
        </w:r>
      </w:hyperlink>
      <w:r>
        <w:rPr>
          <w:rFonts w:ascii="Times New Roman" w:hAnsi="Times New Roman"/>
          <w:sz w:val="28"/>
          <w:szCs w:val="28"/>
        </w:rPr>
        <w:t xml:space="preserve"> землепользования и застройки, </w:t>
      </w:r>
      <w:hyperlink r:id="rId12" w:history="1">
        <w:r>
          <w:rPr>
            <w:rStyle w:val="a5"/>
            <w:rFonts w:ascii="Times New Roman" w:hAnsi="Times New Roman"/>
            <w:color w:val="auto"/>
            <w:sz w:val="28"/>
            <w:szCs w:val="28"/>
            <w:u w:val="none"/>
          </w:rPr>
          <w:t>документацией</w:t>
        </w:r>
      </w:hyperlink>
      <w:r>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Pr>
          <w:rFonts w:ascii="Times New Roman" w:hAnsi="Times New Roman"/>
          <w:sz w:val="28"/>
          <w:szCs w:val="28"/>
        </w:rPr>
        <w:t xml:space="preserve"> </w:t>
      </w:r>
      <w:proofErr w:type="gramStart"/>
      <w:r>
        <w:rPr>
          <w:rFonts w:ascii="Times New Roman" w:hAnsi="Times New Roman"/>
          <w:sz w:val="28"/>
          <w:szCs w:val="28"/>
        </w:rPr>
        <w:t>случаях</w:t>
      </w:r>
      <w:proofErr w:type="gramEnd"/>
      <w:r>
        <w:rPr>
          <w:rFonts w:ascii="Times New Roman" w:hAnsi="Times New Roman"/>
          <w:sz w:val="28"/>
          <w:szCs w:val="28"/>
        </w:rPr>
        <w:t xml:space="preserve">, предусмотренных Градостроительным </w:t>
      </w:r>
      <w:hyperlink r:id="rId13"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пункт 11 исключить;</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пункт 13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осуществление деятельности по обращению с животными без владельцев, обитающими на территории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дополнить пунктами 14, 15, 16 следующего содержания:</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«15) осуществление мероприятий в сфере профилактики правонарушений, предусмотренных Федеральным </w:t>
      </w:r>
      <w:hyperlink r:id="rId14"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«Об основах системы профилактики правонарушений в Российской Федерации»;</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17) осуществление мероприятий по защите прав потребителей, предусмотренных </w:t>
      </w:r>
      <w:hyperlink r:id="rId15"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статье 13</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части 1 слова «выборных должностных лиц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абзац первый части 3 исключить.</w:t>
      </w:r>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Часть 8 статьи 23 изложить в следующей редакции:</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«8. Организацию деятельности сельской Думы осуществляет председатель сельской Думы</w:t>
      </w:r>
      <w:proofErr w:type="gramStart"/>
      <w:r>
        <w:rPr>
          <w:rFonts w:ascii="Times New Roman" w:hAnsi="Times New Roman" w:cs="Times New Roman"/>
          <w:sz w:val="28"/>
          <w:szCs w:val="28"/>
        </w:rPr>
        <w:t>.».</w:t>
      </w:r>
      <w:proofErr w:type="gramEnd"/>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статье 24:</w:t>
      </w:r>
    </w:p>
    <w:p w:rsidR="009A2915" w:rsidRDefault="009A2915" w:rsidP="009A2915">
      <w:pPr>
        <w:pStyle w:val="a3"/>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пункт 18 части 2 изложить в следующей редакции:</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избрание главы поселения из </w:t>
      </w:r>
      <w:r>
        <w:rPr>
          <w:rFonts w:ascii="Times New Roman" w:eastAsia="Times New Roman" w:hAnsi="Times New Roman" w:cs="Times New Roman"/>
          <w:color w:val="000000"/>
          <w:sz w:val="28"/>
          <w:szCs w:val="28"/>
          <w:lang w:eastAsia="ru-RU"/>
        </w:rPr>
        <w:t>числа кандидатов, представленных конкурсной комиссией по результатам конкурса</w:t>
      </w:r>
      <w:proofErr w:type="gramStart"/>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w:t>
      </w:r>
      <w:proofErr w:type="gramEnd"/>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4 следующего содержания:</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 Сельская Дума осуществляет иные полномочия, отнесенные к ведению сельской Думы федеральным законодательством, законодательством Кировской области, настоящим Уставом».</w:t>
      </w:r>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части 4 статьи 25 слова «по инициативе главы администрации поселения или при наличии заключения главы администрации поселения» заменить словами «по инициативе главы поселения или при наличии заключения главы поселения».</w:t>
      </w:r>
    </w:p>
    <w:p w:rsidR="009A2915" w:rsidRDefault="009A2915" w:rsidP="009A2915">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Статью 27 изложить в следующей редакции:</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w:t>
      </w:r>
      <w:r>
        <w:rPr>
          <w:rFonts w:ascii="Times New Roman" w:eastAsia="Times New Roman" w:hAnsi="Times New Roman"/>
          <w:color w:val="000000"/>
          <w:sz w:val="28"/>
          <w:szCs w:val="28"/>
          <w:lang w:eastAsia="ru-RU"/>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w:t>
      </w:r>
      <w:r>
        <w:rPr>
          <w:rFonts w:ascii="Times New Roman" w:eastAsia="Times New Roman" w:hAnsi="Times New Roman"/>
          <w:sz w:val="28"/>
          <w:szCs w:val="28"/>
          <w:lang w:eastAsia="ru-RU"/>
        </w:rPr>
        <w:t xml:space="preserve">настоящим </w:t>
      </w:r>
      <w:hyperlink r:id="rId16" w:tgtFrame="_blank" w:history="1">
        <w:r>
          <w:rPr>
            <w:rStyle w:val="a5"/>
            <w:rFonts w:ascii="Times New Roman" w:eastAsia="Times New Roman" w:hAnsi="Times New Roman"/>
            <w:color w:val="auto"/>
            <w:sz w:val="28"/>
            <w:szCs w:val="28"/>
            <w:u w:val="none"/>
            <w:lang w:eastAsia="ru-RU"/>
          </w:rPr>
          <w:t>Уставом</w:t>
        </w:r>
      </w:hyperlink>
      <w:r>
        <w:rPr>
          <w:rFonts w:ascii="Times New Roman" w:eastAsia="Times New Roman" w:hAnsi="Times New Roman"/>
          <w:sz w:val="28"/>
          <w:szCs w:val="28"/>
          <w:lang w:eastAsia="ru-RU"/>
        </w:rPr>
        <w:t xml:space="preserve"> числа</w:t>
      </w:r>
      <w:r>
        <w:rPr>
          <w:rFonts w:ascii="Times New Roman" w:eastAsia="Times New Roman" w:hAnsi="Times New Roman"/>
          <w:color w:val="000000"/>
          <w:sz w:val="28"/>
          <w:szCs w:val="28"/>
          <w:lang w:eastAsia="ru-RU"/>
        </w:rPr>
        <w:t xml:space="preserve">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9A2915" w:rsidRDefault="009A2915" w:rsidP="009A2915">
      <w:pPr>
        <w:pStyle w:val="a3"/>
        <w:numPr>
          <w:ilvl w:val="0"/>
          <w:numId w:val="1"/>
        </w:numPr>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Полномочия председателя сельской Думы, заместителя председателя сельской Думы устанавливаются Регламентом сельской Думы</w:t>
      </w:r>
      <w:proofErr w:type="gramStart"/>
      <w:r>
        <w:rPr>
          <w:rFonts w:ascii="Times New Roman" w:eastAsia="Times New Roman" w:hAnsi="Times New Roman" w:cs="Times New Roman"/>
          <w:color w:val="000000"/>
          <w:sz w:val="28"/>
          <w:szCs w:val="28"/>
          <w:lang w:eastAsia="ru-RU"/>
        </w:rPr>
        <w:t>.».</w:t>
      </w:r>
      <w:proofErr w:type="gramEnd"/>
    </w:p>
    <w:p w:rsidR="009A2915" w:rsidRDefault="009A2915" w:rsidP="009A291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1.8. Статью 30 изложить в следующей редакции:</w:t>
      </w:r>
    </w:p>
    <w:p w:rsidR="009A2915" w:rsidRDefault="009A2915" w:rsidP="009A2915">
      <w:pPr>
        <w:spacing w:after="0"/>
        <w:ind w:firstLine="709"/>
        <w:jc w:val="both"/>
        <w:rPr>
          <w:rFonts w:ascii="Times New Roman" w:hAnsi="Times New Roman"/>
          <w:sz w:val="28"/>
          <w:szCs w:val="28"/>
        </w:rPr>
      </w:pPr>
      <w:r>
        <w:rPr>
          <w:rFonts w:ascii="Times New Roman" w:hAnsi="Times New Roman"/>
          <w:sz w:val="28"/>
          <w:szCs w:val="28"/>
        </w:rPr>
        <w:t xml:space="preserve">«1. </w:t>
      </w:r>
      <w:r>
        <w:rPr>
          <w:rFonts w:ascii="Times New Roman" w:eastAsia="Times New Roman" w:hAnsi="Times New Roman"/>
          <w:color w:val="000000"/>
          <w:sz w:val="28"/>
          <w:szCs w:val="28"/>
          <w:lang w:eastAsia="ru-RU"/>
        </w:rPr>
        <w:t>Глава поселения является высшим должностным лицом поселения.</w:t>
      </w:r>
    </w:p>
    <w:p w:rsidR="009A2915" w:rsidRDefault="009A2915" w:rsidP="009A2915">
      <w:pPr>
        <w:pStyle w:val="a3"/>
        <w:numPr>
          <w:ilvl w:val="0"/>
          <w:numId w:val="2"/>
        </w:numPr>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Котельничского </w:t>
      </w:r>
      <w:proofErr w:type="gramStart"/>
      <w:r>
        <w:rPr>
          <w:rFonts w:ascii="Times New Roman" w:eastAsia="Times New Roman" w:hAnsi="Times New Roman"/>
          <w:color w:val="000000"/>
          <w:sz w:val="28"/>
          <w:szCs w:val="28"/>
          <w:lang w:eastAsia="ru-RU"/>
        </w:rPr>
        <w:t>муниципального</w:t>
      </w:r>
      <w:proofErr w:type="gramEnd"/>
      <w:r>
        <w:rPr>
          <w:rFonts w:ascii="Times New Roman" w:eastAsia="Times New Roman" w:hAnsi="Times New Roman"/>
          <w:color w:val="000000"/>
          <w:sz w:val="28"/>
          <w:szCs w:val="28"/>
          <w:lang w:eastAsia="ru-RU"/>
        </w:rPr>
        <w:t xml:space="preserve"> района Кировской области.</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Порядок внесения и обсуждения кандидатур осуществляется в соответствии с Регламентом сельской Думы.</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proofErr w:type="gramStart"/>
      <w:r>
        <w:rPr>
          <w:rFonts w:ascii="Times New Roman" w:eastAsia="Times New Roman" w:hAnsi="Times New Roman"/>
          <w:color w:val="000000"/>
          <w:sz w:val="28"/>
          <w:szCs w:val="28"/>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w:t>
      </w:r>
      <w:hyperlink r:id="rId17" w:tgtFrame="_blank" w:history="1">
        <w:r>
          <w:rPr>
            <w:rStyle w:val="a5"/>
            <w:rFonts w:ascii="Times New Roman" w:eastAsia="Times New Roman" w:hAnsi="Times New Roman"/>
            <w:color w:val="auto"/>
            <w:sz w:val="28"/>
            <w:szCs w:val="28"/>
            <w:u w:val="none"/>
            <w:lang w:eastAsia="ru-RU"/>
          </w:rPr>
          <w:t>Федеральным законом от 12 июня 2002 года № 67-ФЗ</w:t>
        </w:r>
      </w:hyperlink>
      <w:r>
        <w:rPr>
          <w:rFonts w:ascii="Times New Roman" w:eastAsia="Times New Roman" w:hAnsi="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Глава поселения вступает в должность со дня принесения присяги, которая приносится не позднее 10 дней со дня, следующего за днем избрания.</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При вступлении в должность глава поселения приносит присягу:</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«Я, (фамилия, имя, отчество) вступая в должность главы Юрьевского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8" w:tgtFrame="_blank" w:history="1">
        <w:r>
          <w:rPr>
            <w:rStyle w:val="a5"/>
            <w:rFonts w:ascii="Times New Roman" w:eastAsia="Times New Roman" w:hAnsi="Times New Roman"/>
            <w:color w:val="auto"/>
            <w:sz w:val="28"/>
            <w:szCs w:val="28"/>
            <w:u w:val="none"/>
            <w:lang w:eastAsia="ru-RU"/>
          </w:rPr>
          <w:t>Конституцией Российской Федерации</w:t>
        </w:r>
      </w:hyperlink>
      <w:r>
        <w:rPr>
          <w:rFonts w:ascii="Times New Roman" w:eastAsia="Times New Roman" w:hAnsi="Times New Roman"/>
          <w:color w:val="000000"/>
          <w:sz w:val="28"/>
          <w:szCs w:val="28"/>
          <w:lang w:eastAsia="ru-RU"/>
        </w:rPr>
        <w:t xml:space="preserve">, законодательством Российской Федерации и Кировской области и </w:t>
      </w:r>
      <w:hyperlink r:id="rId19" w:tgtFrame="_blank" w:history="1">
        <w:r>
          <w:rPr>
            <w:rStyle w:val="a5"/>
            <w:rFonts w:ascii="Times New Roman" w:eastAsia="Times New Roman" w:hAnsi="Times New Roman"/>
            <w:color w:val="auto"/>
            <w:sz w:val="28"/>
            <w:szCs w:val="28"/>
            <w:u w:val="none"/>
            <w:lang w:eastAsia="ru-RU"/>
          </w:rPr>
          <w:t>Уставом</w:t>
        </w:r>
      </w:hyperlink>
      <w:r>
        <w:rPr>
          <w:rFonts w:ascii="Times New Roman" w:eastAsia="Times New Roman" w:hAnsi="Times New Roman"/>
          <w:color w:val="000000"/>
          <w:sz w:val="28"/>
          <w:szCs w:val="28"/>
          <w:lang w:eastAsia="ru-RU"/>
        </w:rPr>
        <w:t xml:space="preserve"> Юрьевского сельского поселения.</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Глава поселения должен соблюдать ограничения, запреты, исполнять обязанности, которые установлены </w:t>
      </w:r>
      <w:hyperlink r:id="rId20" w:tgtFrame="_blank" w:history="1">
        <w:r>
          <w:rPr>
            <w:rStyle w:val="a5"/>
            <w:rFonts w:ascii="Times New Roman" w:eastAsia="Times New Roman" w:hAnsi="Times New Roman"/>
            <w:color w:val="auto"/>
            <w:sz w:val="28"/>
            <w:szCs w:val="28"/>
            <w:u w:val="none"/>
            <w:lang w:eastAsia="ru-RU"/>
          </w:rPr>
          <w:t>Федеральным законом от 25 декабря 2008 года № 273-ФЗ</w:t>
        </w:r>
      </w:hyperlink>
      <w:r>
        <w:rPr>
          <w:rFonts w:ascii="Times New Roman" w:eastAsia="Times New Roman" w:hAnsi="Times New Roman"/>
          <w:color w:val="000000"/>
          <w:sz w:val="28"/>
          <w:szCs w:val="28"/>
          <w:lang w:eastAsia="ru-RU"/>
        </w:rPr>
        <w:t xml:space="preserve"> «О противодействии коррупции» и другими федеральными законами. </w:t>
      </w:r>
      <w:proofErr w:type="gramStart"/>
      <w:r>
        <w:rPr>
          <w:rFonts w:ascii="Times New Roman" w:eastAsia="Times New Roman" w:hAnsi="Times New Roman"/>
          <w:color w:val="000000"/>
          <w:sz w:val="28"/>
          <w:szCs w:val="28"/>
          <w:lang w:eastAsia="ru-RU"/>
        </w:rPr>
        <w:t xml:space="preserve">Полномочия главы поселения прекращаются досрочно в случае </w:t>
      </w:r>
      <w:r>
        <w:rPr>
          <w:rFonts w:ascii="Times New Roman" w:eastAsia="Times New Roman" w:hAnsi="Times New Roman"/>
          <w:color w:val="000000"/>
          <w:sz w:val="28"/>
          <w:szCs w:val="28"/>
          <w:lang w:eastAsia="ru-RU"/>
        </w:rPr>
        <w:lastRenderedPageBreak/>
        <w:t>несоблюдения ограничений, запретов, неисполнения обязанностей, установленных</w:t>
      </w:r>
      <w:r>
        <w:rPr>
          <w:rFonts w:ascii="Times New Roman" w:eastAsia="Times New Roman" w:hAnsi="Times New Roman"/>
          <w:sz w:val="28"/>
          <w:szCs w:val="28"/>
          <w:lang w:eastAsia="ru-RU"/>
        </w:rPr>
        <w:t xml:space="preserve"> </w:t>
      </w:r>
      <w:hyperlink r:id="rId21" w:tgtFrame="_blank" w:history="1">
        <w:r>
          <w:rPr>
            <w:rStyle w:val="a5"/>
            <w:rFonts w:ascii="Times New Roman" w:eastAsia="Times New Roman" w:hAnsi="Times New Roman"/>
            <w:color w:val="auto"/>
            <w:sz w:val="28"/>
            <w:szCs w:val="28"/>
            <w:u w:val="none"/>
            <w:lang w:eastAsia="ru-RU"/>
          </w:rPr>
          <w:t>Федеральным законом от 25 декабря 2008 года № 273-ФЗ</w:t>
        </w:r>
      </w:hyperlink>
      <w:r>
        <w:rPr>
          <w:rFonts w:ascii="Times New Roman" w:eastAsia="Times New Roman" w:hAnsi="Times New Roman"/>
          <w:color w:val="000000"/>
          <w:sz w:val="28"/>
          <w:szCs w:val="28"/>
          <w:lang w:eastAsia="ru-RU"/>
        </w:rPr>
        <w:t xml:space="preserve"> «О противодействии коррупции», </w:t>
      </w:r>
      <w:hyperlink r:id="rId22" w:tgtFrame="_blank" w:history="1">
        <w:r>
          <w:rPr>
            <w:rStyle w:val="a5"/>
            <w:rFonts w:ascii="Times New Roman" w:eastAsia="Times New Roman" w:hAnsi="Times New Roman"/>
            <w:color w:val="auto"/>
            <w:sz w:val="28"/>
            <w:szCs w:val="28"/>
            <w:u w:val="none"/>
            <w:lang w:eastAsia="ru-RU"/>
          </w:rPr>
          <w:t>Федеральным законом от 3 декабря 2012 года № 230-ФЗ</w:t>
        </w:r>
      </w:hyperlink>
      <w:r>
        <w:rPr>
          <w:rFonts w:ascii="Times New Roman" w:eastAsia="Times New Roman" w:hAnsi="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3" w:tgtFrame="_blank" w:history="1">
        <w:r>
          <w:rPr>
            <w:rStyle w:val="a5"/>
            <w:rFonts w:ascii="Times New Roman" w:eastAsia="Times New Roman" w:hAnsi="Times New Roman"/>
            <w:color w:val="auto"/>
            <w:sz w:val="28"/>
            <w:szCs w:val="28"/>
            <w:u w:val="none"/>
            <w:lang w:eastAsia="ru-RU"/>
          </w:rPr>
          <w:t>Федеральным законом от 7 мая 2013 года № 79-ФЗ</w:t>
        </w:r>
      </w:hyperlink>
      <w:r>
        <w:rPr>
          <w:rFonts w:ascii="Times New Roman" w:eastAsia="Times New Roman" w:hAnsi="Times New Roman"/>
          <w:color w:val="000000"/>
          <w:sz w:val="28"/>
          <w:szCs w:val="28"/>
          <w:lang w:eastAsia="ru-RU"/>
        </w:rPr>
        <w:t xml:space="preserve"> «О запрете отдельным категориям лиц открывать</w:t>
      </w:r>
      <w:proofErr w:type="gramEnd"/>
      <w:r>
        <w:rPr>
          <w:rFonts w:ascii="Times New Roman" w:eastAsia="Times New Roman" w:hAnsi="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915" w:rsidRDefault="009A2915" w:rsidP="009A2915">
      <w:pPr>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8. </w:t>
      </w:r>
      <w:r>
        <w:rPr>
          <w:rFonts w:ascii="Times New Roman" w:hAnsi="Times New Roman"/>
          <w:sz w:val="28"/>
          <w:szCs w:val="28"/>
        </w:rPr>
        <w:t xml:space="preserve">Глава поселения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населению и сельской Думе.</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Полномочия главы поселения прекращаются в день вступления в должность вновь избранного главы поселения.</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roofErr w:type="gramStart"/>
      <w:r>
        <w:rPr>
          <w:rFonts w:ascii="Times New Roman" w:eastAsia="Times New Roman" w:hAnsi="Times New Roman" w:cs="Times New Roman"/>
          <w:color w:val="000000"/>
          <w:sz w:val="28"/>
          <w:szCs w:val="28"/>
          <w:lang w:eastAsia="ru-RU"/>
        </w:rPr>
        <w:t>.».</w:t>
      </w:r>
      <w:proofErr w:type="gramEnd"/>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Пункт 3 статьи 31 изложить в следующей редакции:</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«3) издает правовые акты в форме постановлений и распоряжений по вопросам, отнесенным к его компетенции настоящим </w:t>
      </w:r>
      <w:hyperlink r:id="rId24" w:tgtFrame="_blank" w:history="1">
        <w:r>
          <w:rPr>
            <w:rStyle w:val="a5"/>
            <w:rFonts w:ascii="Times New Roman" w:eastAsia="Times New Roman" w:hAnsi="Times New Roman" w:cs="Times New Roman"/>
            <w:color w:val="auto"/>
            <w:sz w:val="28"/>
            <w:szCs w:val="28"/>
            <w:u w:val="none"/>
            <w:lang w:eastAsia="ru-RU"/>
          </w:rPr>
          <w:t>Уставом</w:t>
        </w:r>
      </w:hyperlink>
      <w:r>
        <w:rPr>
          <w:rFonts w:ascii="Times New Roman" w:eastAsia="Times New Roman" w:hAnsi="Times New Roman" w:cs="Times New Roman"/>
          <w:color w:val="000000"/>
          <w:sz w:val="28"/>
          <w:szCs w:val="28"/>
          <w:lang w:eastAsia="ru-RU"/>
        </w:rPr>
        <w:t xml:space="preserve"> в соответствии с федеральными законами,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w:t>
      </w:r>
      <w:proofErr w:type="gramEnd"/>
      <w:r>
        <w:rPr>
          <w:rFonts w:ascii="Times New Roman" w:eastAsia="Times New Roman" w:hAnsi="Times New Roman" w:cs="Times New Roman"/>
          <w:color w:val="000000"/>
          <w:sz w:val="28"/>
          <w:szCs w:val="28"/>
          <w:lang w:eastAsia="ru-RU"/>
        </w:rPr>
        <w:t xml:space="preserve"> по вопросам организации работы администрации поселения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Часть 3 статьи 32 изложить в следующей редакции:</w:t>
      </w:r>
    </w:p>
    <w:p w:rsidR="009A2915" w:rsidRDefault="009A2915" w:rsidP="009A2915">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1.11. Статью 33 изложить в следующей редакции:</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временного отсутствия главы поселения, невозможности выполнения им своих обязанностей, а также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 назначаемое сельской Думой</w:t>
      </w:r>
      <w:proofErr w:type="gramStart"/>
      <w:r>
        <w:rPr>
          <w:rFonts w:ascii="Times New Roman" w:eastAsia="Times New Roman" w:hAnsi="Times New Roman" w:cs="Times New Roman"/>
          <w:color w:val="000000"/>
          <w:sz w:val="28"/>
          <w:szCs w:val="28"/>
          <w:lang w:eastAsia="ru-RU"/>
        </w:rPr>
        <w:t>.».</w:t>
      </w:r>
      <w:proofErr w:type="gramEnd"/>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В части 5 статьи 34:</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8 изложить в следующей редакции:</w:t>
      </w:r>
    </w:p>
    <w:p w:rsidR="009A2915" w:rsidRDefault="009A2915" w:rsidP="009A2915">
      <w:pPr>
        <w:autoSpaceDE w:val="0"/>
        <w:autoSpaceDN w:val="0"/>
        <w:adjustRightInd w:val="0"/>
        <w:spacing w:after="0"/>
        <w:ind w:firstLine="709"/>
        <w:jc w:val="both"/>
        <w:rPr>
          <w:rFonts w:ascii="Times New Roman" w:hAnsi="Times New Roman"/>
          <w:sz w:val="28"/>
          <w:szCs w:val="28"/>
        </w:rPr>
      </w:pPr>
      <w:proofErr w:type="gramStart"/>
      <w:r>
        <w:rPr>
          <w:rFonts w:ascii="Times New Roman" w:eastAsia="Times New Roman" w:hAnsi="Times New Roman"/>
          <w:color w:val="000000"/>
          <w:sz w:val="28"/>
          <w:szCs w:val="28"/>
          <w:lang w:eastAsia="ru-RU"/>
        </w:rPr>
        <w:t xml:space="preserve">«8) </w:t>
      </w:r>
      <w:r>
        <w:rPr>
          <w:rFonts w:ascii="Times New Roman" w:hAnsi="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hAnsi="Times New Roman"/>
          <w:sz w:val="28"/>
          <w:szCs w:val="28"/>
        </w:rPr>
        <w:t xml:space="preserve"> в соответствии с </w:t>
      </w:r>
      <w:hyperlink r:id="rId25" w:history="1">
        <w:r>
          <w:rPr>
            <w:rStyle w:val="a5"/>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9A2915" w:rsidRDefault="009A2915" w:rsidP="009A2915">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пункт 22 изложить в следующей редакции:</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«22)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сельского поселения</w:t>
      </w:r>
      <w:proofErr w:type="gramStart"/>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9A2915" w:rsidRDefault="009A2915" w:rsidP="009A2915">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пункте 24 слова «осуществление муниципального земельного контроля в границах поселения» исключить.</w:t>
      </w:r>
    </w:p>
    <w:p w:rsidR="009A2915" w:rsidRDefault="009A2915" w:rsidP="009A2915">
      <w:pPr>
        <w:spacing w:after="0"/>
        <w:jc w:val="both"/>
        <w:rPr>
          <w:rFonts w:ascii="Times New Roman" w:eastAsia="Times New Roman" w:hAnsi="Times New Roman"/>
          <w:color w:val="000000"/>
          <w:sz w:val="28"/>
          <w:szCs w:val="28"/>
          <w:lang w:eastAsia="ru-RU"/>
        </w:rPr>
      </w:pPr>
      <w:r>
        <w:rPr>
          <w:rFonts w:ascii="Times New Roman" w:hAnsi="Times New Roman"/>
          <w:sz w:val="28"/>
          <w:szCs w:val="28"/>
        </w:rPr>
        <w:t xml:space="preserve">         2.</w:t>
      </w:r>
      <w:r>
        <w:rPr>
          <w:rFonts w:ascii="Times New Roman" w:eastAsia="Times New Roman" w:hAnsi="Times New Roman"/>
          <w:color w:val="000000"/>
          <w:sz w:val="28"/>
          <w:szCs w:val="28"/>
          <w:lang w:eastAsia="ru-RU"/>
        </w:rPr>
        <w:t>Направить данное решение для регистрации в регистрирующий орган в течение 15 дней со дня принятия с соблюдением требований, установленных Федеральным законом от 21.07.2005 №97-ФЗ «О государственной регистрации Уставов муниципальных образований».</w:t>
      </w:r>
    </w:p>
    <w:p w:rsidR="009A2915" w:rsidRDefault="009A2915" w:rsidP="009A2915">
      <w:pPr>
        <w:pStyle w:val="a3"/>
        <w:numPr>
          <w:ilvl w:val="0"/>
          <w:numId w:val="1"/>
        </w:numPr>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 (обнародовать) настоящее решение в течение семи дней со дня его поступления из регистрирующего органа.</w:t>
      </w:r>
    </w:p>
    <w:tbl>
      <w:tblPr>
        <w:tblW w:w="0" w:type="auto"/>
        <w:tblLayout w:type="fixed"/>
        <w:tblLook w:val="04A0"/>
      </w:tblPr>
      <w:tblGrid>
        <w:gridCol w:w="4786"/>
        <w:gridCol w:w="1087"/>
        <w:gridCol w:w="3622"/>
      </w:tblGrid>
      <w:tr w:rsidR="009A2915" w:rsidTr="009A2915">
        <w:trPr>
          <w:trHeight w:val="937"/>
        </w:trPr>
        <w:tc>
          <w:tcPr>
            <w:tcW w:w="4786" w:type="dxa"/>
            <w:vAlign w:val="center"/>
          </w:tcPr>
          <w:p w:rsidR="009A2915" w:rsidRDefault="009A2915">
            <w:pPr>
              <w:snapToGrid w:val="0"/>
              <w:spacing w:after="0"/>
              <w:rPr>
                <w:rFonts w:ascii="Times New Roman" w:eastAsia="Times New Roman" w:hAnsi="Times New Roman"/>
                <w:b/>
                <w:sz w:val="26"/>
                <w:szCs w:val="26"/>
              </w:rPr>
            </w:pPr>
          </w:p>
          <w:p w:rsidR="009A2915" w:rsidRDefault="009A2915">
            <w:pPr>
              <w:snapToGrid w:val="0"/>
              <w:spacing w:after="0"/>
              <w:rPr>
                <w:rFonts w:ascii="Times New Roman" w:eastAsia="Times New Roman" w:hAnsi="Times New Roman"/>
                <w:b/>
                <w:sz w:val="26"/>
                <w:szCs w:val="26"/>
              </w:rPr>
            </w:pPr>
          </w:p>
          <w:p w:rsidR="009A2915" w:rsidRDefault="009A2915">
            <w:pPr>
              <w:snapToGrid w:val="0"/>
              <w:spacing w:after="0"/>
              <w:rPr>
                <w:rFonts w:ascii="Times New Roman" w:eastAsia="Times New Roman" w:hAnsi="Times New Roman"/>
                <w:b/>
                <w:sz w:val="26"/>
                <w:szCs w:val="26"/>
              </w:rPr>
            </w:pPr>
            <w:r>
              <w:rPr>
                <w:rFonts w:ascii="Times New Roman" w:eastAsia="Times New Roman" w:hAnsi="Times New Roman"/>
                <w:b/>
                <w:sz w:val="26"/>
                <w:szCs w:val="26"/>
              </w:rPr>
              <w:t xml:space="preserve">Глава </w:t>
            </w:r>
            <w:r>
              <w:rPr>
                <w:rFonts w:ascii="Times New Roman" w:eastAsia="Times New Roman" w:hAnsi="Times New Roman"/>
                <w:b/>
                <w:sz w:val="26"/>
                <w:szCs w:val="26"/>
              </w:rPr>
              <w:br/>
              <w:t>Юрьевского сельского поселения</w:t>
            </w:r>
          </w:p>
        </w:tc>
        <w:tc>
          <w:tcPr>
            <w:tcW w:w="1087" w:type="dxa"/>
            <w:vAlign w:val="center"/>
          </w:tcPr>
          <w:p w:rsidR="009A2915" w:rsidRDefault="009A2915">
            <w:pPr>
              <w:snapToGrid w:val="0"/>
              <w:spacing w:after="0"/>
              <w:jc w:val="right"/>
              <w:rPr>
                <w:rFonts w:ascii="Times New Roman" w:eastAsia="Times New Roman" w:hAnsi="Times New Roman"/>
                <w:sz w:val="26"/>
                <w:szCs w:val="26"/>
              </w:rPr>
            </w:pPr>
          </w:p>
        </w:tc>
        <w:tc>
          <w:tcPr>
            <w:tcW w:w="3622" w:type="dxa"/>
            <w:vAlign w:val="center"/>
          </w:tcPr>
          <w:p w:rsidR="009A2915" w:rsidRDefault="009A2915" w:rsidP="00A76E86">
            <w:pPr>
              <w:keepNext/>
              <w:numPr>
                <w:ilvl w:val="1"/>
                <w:numId w:val="3"/>
              </w:numPr>
              <w:suppressAutoHyphens/>
              <w:spacing w:after="0" w:line="240" w:lineRule="auto"/>
              <w:jc w:val="right"/>
              <w:outlineLvl w:val="1"/>
              <w:rPr>
                <w:rFonts w:ascii="Times New Roman" w:eastAsia="Times New Roman" w:hAnsi="Times New Roman"/>
                <w:b/>
                <w:bCs/>
                <w:sz w:val="26"/>
                <w:szCs w:val="26"/>
                <w:lang w:eastAsia="ru-RU"/>
              </w:rPr>
            </w:pPr>
          </w:p>
          <w:p w:rsidR="009A2915" w:rsidRDefault="009A2915" w:rsidP="00A76E86">
            <w:pPr>
              <w:keepNext/>
              <w:numPr>
                <w:ilvl w:val="1"/>
                <w:numId w:val="3"/>
              </w:numPr>
              <w:suppressAutoHyphens/>
              <w:spacing w:after="0" w:line="240" w:lineRule="auto"/>
              <w:jc w:val="both"/>
              <w:outlineLvl w:val="1"/>
              <w:rPr>
                <w:rFonts w:ascii="Times New Roman" w:eastAsia="Times New Roman" w:hAnsi="Times New Roman"/>
                <w:b/>
                <w:bCs/>
                <w:sz w:val="26"/>
                <w:szCs w:val="26"/>
                <w:lang w:eastAsia="ru-RU"/>
              </w:rPr>
            </w:pPr>
          </w:p>
          <w:p w:rsidR="009A2915" w:rsidRDefault="009A2915" w:rsidP="00A76E86">
            <w:pPr>
              <w:keepNext/>
              <w:numPr>
                <w:ilvl w:val="1"/>
                <w:numId w:val="3"/>
              </w:numPr>
              <w:suppressAutoHyphens/>
              <w:spacing w:after="0" w:line="240" w:lineRule="auto"/>
              <w:jc w:val="both"/>
              <w:outlineLvl w:val="1"/>
              <w:rPr>
                <w:rFonts w:ascii="Times New Roman" w:eastAsia="Times New Roman" w:hAnsi="Times New Roman"/>
                <w:b/>
                <w:bCs/>
                <w:sz w:val="26"/>
                <w:szCs w:val="26"/>
                <w:lang w:eastAsia="ru-RU"/>
              </w:rPr>
            </w:pPr>
          </w:p>
          <w:p w:rsidR="009A2915" w:rsidRDefault="009A2915" w:rsidP="00A76E86">
            <w:pPr>
              <w:keepNext/>
              <w:numPr>
                <w:ilvl w:val="1"/>
                <w:numId w:val="3"/>
              </w:numPr>
              <w:suppressAutoHyphens/>
              <w:spacing w:after="0" w:line="240" w:lineRule="auto"/>
              <w:jc w:val="both"/>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А.Н. Береснев</w:t>
            </w:r>
          </w:p>
        </w:tc>
      </w:tr>
    </w:tbl>
    <w:p w:rsidR="009A2915" w:rsidRDefault="009A2915" w:rsidP="009A2915">
      <w:pPr>
        <w:pBdr>
          <w:bottom w:val="single" w:sz="12" w:space="1" w:color="auto"/>
        </w:pBdr>
        <w:jc w:val="both"/>
        <w:rPr>
          <w:rFonts w:ascii="Times New Roman" w:hAnsi="Times New Roman"/>
          <w:sz w:val="26"/>
          <w:szCs w:val="26"/>
        </w:rPr>
      </w:pPr>
      <w:r>
        <w:rPr>
          <w:rFonts w:ascii="Times New Roman" w:hAnsi="Times New Roman"/>
          <w:sz w:val="26"/>
          <w:szCs w:val="26"/>
        </w:rPr>
        <w:t>«05»августа2019 г.</w:t>
      </w:r>
    </w:p>
    <w:p w:rsidR="009A2915" w:rsidRDefault="009A2915" w:rsidP="009A2915">
      <w:pPr>
        <w:jc w:val="both"/>
        <w:rPr>
          <w:rFonts w:ascii="Times New Roman" w:hAnsi="Times New Roman"/>
          <w:sz w:val="26"/>
          <w:szCs w:val="26"/>
        </w:rPr>
      </w:pPr>
      <w:r>
        <w:rPr>
          <w:rFonts w:ascii="Times New Roman" w:hAnsi="Times New Roman"/>
          <w:sz w:val="26"/>
          <w:szCs w:val="26"/>
        </w:rPr>
        <w:t>Правовая и антикоррупционная экспертиза проведена:</w:t>
      </w:r>
    </w:p>
    <w:p w:rsidR="009A2915" w:rsidRDefault="009A2915" w:rsidP="009A2915">
      <w:pPr>
        <w:jc w:val="both"/>
        <w:rPr>
          <w:rFonts w:ascii="Times New Roman" w:hAnsi="Times New Roman"/>
          <w:sz w:val="26"/>
          <w:szCs w:val="26"/>
        </w:rPr>
      </w:pPr>
      <w:r>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4A0"/>
      </w:tblPr>
      <w:tblGrid>
        <w:gridCol w:w="4786"/>
        <w:gridCol w:w="1087"/>
        <w:gridCol w:w="3622"/>
      </w:tblGrid>
      <w:tr w:rsidR="009A2915" w:rsidTr="009A2915">
        <w:trPr>
          <w:trHeight w:val="1026"/>
        </w:trPr>
        <w:tc>
          <w:tcPr>
            <w:tcW w:w="4786" w:type="dxa"/>
            <w:vAlign w:val="center"/>
          </w:tcPr>
          <w:p w:rsidR="009A2915" w:rsidRDefault="009A2915">
            <w:pPr>
              <w:snapToGrid w:val="0"/>
              <w:spacing w:after="0"/>
              <w:rPr>
                <w:rFonts w:ascii="Times New Roman" w:eastAsia="Times New Roman" w:hAnsi="Times New Roman"/>
                <w:b/>
                <w:sz w:val="26"/>
                <w:szCs w:val="26"/>
              </w:rPr>
            </w:pPr>
          </w:p>
          <w:p w:rsidR="009A2915" w:rsidRDefault="009A2915">
            <w:pPr>
              <w:snapToGrid w:val="0"/>
              <w:spacing w:after="0"/>
              <w:rPr>
                <w:rFonts w:ascii="Times New Roman" w:eastAsia="Times New Roman" w:hAnsi="Times New Roman"/>
                <w:b/>
                <w:sz w:val="26"/>
                <w:szCs w:val="26"/>
              </w:rPr>
            </w:pPr>
            <w:r>
              <w:rPr>
                <w:rFonts w:ascii="Times New Roman" w:eastAsia="Times New Roman" w:hAnsi="Times New Roman"/>
                <w:b/>
                <w:sz w:val="26"/>
                <w:szCs w:val="26"/>
              </w:rPr>
              <w:t xml:space="preserve">Глава </w:t>
            </w:r>
            <w:r>
              <w:rPr>
                <w:rFonts w:ascii="Times New Roman" w:eastAsia="Times New Roman" w:hAnsi="Times New Roman"/>
                <w:b/>
                <w:sz w:val="26"/>
                <w:szCs w:val="26"/>
              </w:rPr>
              <w:br/>
              <w:t>Юрьевского сельского поселения</w:t>
            </w:r>
          </w:p>
        </w:tc>
        <w:tc>
          <w:tcPr>
            <w:tcW w:w="1087" w:type="dxa"/>
            <w:vAlign w:val="center"/>
          </w:tcPr>
          <w:p w:rsidR="009A2915" w:rsidRDefault="009A2915">
            <w:pPr>
              <w:snapToGrid w:val="0"/>
              <w:spacing w:after="0"/>
              <w:jc w:val="right"/>
              <w:rPr>
                <w:rFonts w:ascii="Times New Roman" w:eastAsia="Times New Roman" w:hAnsi="Times New Roman"/>
                <w:sz w:val="26"/>
                <w:szCs w:val="26"/>
              </w:rPr>
            </w:pPr>
          </w:p>
        </w:tc>
        <w:tc>
          <w:tcPr>
            <w:tcW w:w="3622" w:type="dxa"/>
            <w:vAlign w:val="center"/>
          </w:tcPr>
          <w:p w:rsidR="009A2915" w:rsidRDefault="009A2915" w:rsidP="00A76E86">
            <w:pPr>
              <w:keepNext/>
              <w:numPr>
                <w:ilvl w:val="1"/>
                <w:numId w:val="3"/>
              </w:numPr>
              <w:suppressAutoHyphens/>
              <w:spacing w:after="0" w:line="240" w:lineRule="auto"/>
              <w:jc w:val="right"/>
              <w:outlineLvl w:val="1"/>
              <w:rPr>
                <w:rFonts w:ascii="Times New Roman" w:eastAsia="Times New Roman" w:hAnsi="Times New Roman"/>
                <w:b/>
                <w:bCs/>
                <w:sz w:val="26"/>
                <w:szCs w:val="26"/>
                <w:lang w:eastAsia="ru-RU"/>
              </w:rPr>
            </w:pPr>
          </w:p>
          <w:p w:rsidR="009A2915" w:rsidRDefault="009A2915" w:rsidP="00A76E86">
            <w:pPr>
              <w:keepNext/>
              <w:numPr>
                <w:ilvl w:val="1"/>
                <w:numId w:val="3"/>
              </w:numPr>
              <w:suppressAutoHyphens/>
              <w:spacing w:after="0" w:line="240" w:lineRule="auto"/>
              <w:jc w:val="both"/>
              <w:outlineLvl w:val="1"/>
              <w:rPr>
                <w:rFonts w:ascii="Times New Roman" w:eastAsia="Times New Roman" w:hAnsi="Times New Roman"/>
                <w:b/>
                <w:bCs/>
                <w:sz w:val="26"/>
                <w:szCs w:val="26"/>
                <w:lang w:eastAsia="ru-RU"/>
              </w:rPr>
            </w:pPr>
          </w:p>
          <w:p w:rsidR="009A2915" w:rsidRDefault="009A2915">
            <w:pPr>
              <w:keepNext/>
              <w:suppressAutoHyphens/>
              <w:spacing w:after="0" w:line="240" w:lineRule="auto"/>
              <w:ind w:left="576"/>
              <w:jc w:val="both"/>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А.Н. Береснев</w:t>
            </w:r>
          </w:p>
        </w:tc>
      </w:tr>
    </w:tbl>
    <w:p w:rsidR="009A2915" w:rsidRDefault="009A2915" w:rsidP="009A2915">
      <w:pPr>
        <w:jc w:val="both"/>
        <w:rPr>
          <w:rFonts w:ascii="Times New Roman" w:hAnsi="Times New Roman"/>
          <w:sz w:val="26"/>
          <w:szCs w:val="26"/>
        </w:rPr>
      </w:pPr>
    </w:p>
    <w:p w:rsidR="009A2915" w:rsidRDefault="009A2915" w:rsidP="009A2915">
      <w:pPr>
        <w:jc w:val="both"/>
        <w:rPr>
          <w:rFonts w:ascii="Times New Roman" w:hAnsi="Times New Roman"/>
          <w:sz w:val="26"/>
          <w:szCs w:val="26"/>
        </w:rPr>
      </w:pPr>
      <w:r>
        <w:rPr>
          <w:rFonts w:ascii="Times New Roman" w:hAnsi="Times New Roman"/>
          <w:sz w:val="26"/>
          <w:szCs w:val="26"/>
        </w:rPr>
        <w:t>Разослать: межрайонная прокуратура, аппарат администрации поселения</w:t>
      </w:r>
    </w:p>
    <w:p w:rsidR="00120E52" w:rsidRDefault="00120E52"/>
    <w:sectPr w:rsidR="00120E52" w:rsidSect="00120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B913AD2"/>
    <w:multiLevelType w:val="multilevel"/>
    <w:tmpl w:val="D9B219C0"/>
    <w:lvl w:ilvl="0">
      <w:start w:val="1"/>
      <w:numFmt w:val="decimal"/>
      <w:lvlText w:val="%1."/>
      <w:lvlJc w:val="left"/>
      <w:pPr>
        <w:ind w:left="1069" w:hanging="360"/>
      </w:pPr>
    </w:lvl>
    <w:lvl w:ilvl="1">
      <w:start w:val="1"/>
      <w:numFmt w:val="decimal"/>
      <w:isLgl/>
      <w:lvlText w:val="%1.%2."/>
      <w:lvlJc w:val="left"/>
      <w:pPr>
        <w:ind w:left="2149" w:hanging="720"/>
      </w:p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829" w:hanging="1800"/>
      </w:pPr>
    </w:lvl>
    <w:lvl w:ilvl="7">
      <w:start w:val="1"/>
      <w:numFmt w:val="decimal"/>
      <w:isLgl/>
      <w:lvlText w:val="%1.%2.%3.%4.%5.%6.%7.%8."/>
      <w:lvlJc w:val="left"/>
      <w:pPr>
        <w:ind w:left="7549" w:hanging="1800"/>
      </w:pPr>
    </w:lvl>
    <w:lvl w:ilvl="8">
      <w:start w:val="1"/>
      <w:numFmt w:val="decimal"/>
      <w:isLgl/>
      <w:lvlText w:val="%1.%2.%3.%4.%5.%6.%7.%8.%9."/>
      <w:lvlJc w:val="left"/>
      <w:pPr>
        <w:ind w:left="8629" w:hanging="2160"/>
      </w:pPr>
    </w:lvl>
  </w:abstractNum>
  <w:abstractNum w:abstractNumId="2">
    <w:nsid w:val="6D9D7F83"/>
    <w:multiLevelType w:val="hybridMultilevel"/>
    <w:tmpl w:val="CB04E946"/>
    <w:lvl w:ilvl="0" w:tplc="25E8C1E4">
      <w:start w:val="2"/>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915"/>
    <w:rsid w:val="00120E52"/>
    <w:rsid w:val="00420EC6"/>
    <w:rsid w:val="009A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15"/>
    <w:pPr>
      <w:spacing w:after="200"/>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915"/>
    <w:pPr>
      <w:ind w:left="720"/>
      <w:contextualSpacing/>
    </w:pPr>
    <w:rPr>
      <w:rFonts w:asciiTheme="minorHAnsi" w:eastAsiaTheme="minorHAnsi" w:hAnsiTheme="minorHAnsi" w:cstheme="minorBidi"/>
    </w:rPr>
  </w:style>
  <w:style w:type="paragraph" w:customStyle="1" w:styleId="a4">
    <w:name w:val="Содержимое таблицы"/>
    <w:basedOn w:val="a"/>
    <w:rsid w:val="009A2915"/>
    <w:pPr>
      <w:suppressLineNumbers/>
      <w:suppressAutoHyphens/>
      <w:overflowPunct w:val="0"/>
      <w:autoSpaceDE w:val="0"/>
      <w:spacing w:after="0" w:line="240" w:lineRule="auto"/>
    </w:pPr>
    <w:rPr>
      <w:rFonts w:ascii="Times New Roman" w:hAnsi="Times New Roman"/>
      <w:sz w:val="20"/>
      <w:szCs w:val="20"/>
      <w:lang w:eastAsia="ar-SA"/>
    </w:rPr>
  </w:style>
  <w:style w:type="character" w:styleId="a5">
    <w:name w:val="Hyperlink"/>
    <w:basedOn w:val="a0"/>
    <w:uiPriority w:val="99"/>
    <w:semiHidden/>
    <w:unhideWhenUsed/>
    <w:rsid w:val="009A2915"/>
    <w:rPr>
      <w:color w:val="0000FF"/>
      <w:u w:val="single"/>
    </w:rPr>
  </w:style>
</w:styles>
</file>

<file path=word/webSettings.xml><?xml version="1.0" encoding="utf-8"?>
<w:webSettings xmlns:r="http://schemas.openxmlformats.org/officeDocument/2006/relationships" xmlns:w="http://schemas.openxmlformats.org/wordprocessingml/2006/main">
  <w:divs>
    <w:div w:id="181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01D29336DD843F11801690DDAE1476BC67785707BDAC211630BBA506DAE68F71E29171897E4562685770E489FC7C585D44CB82A3CaBH7K" TargetMode="External"/><Relationship Id="rId13" Type="http://schemas.openxmlformats.org/officeDocument/2006/relationships/hyperlink" Target="consultantplus://offline/ref=18F01D29336DD843F11801690DDAE1476BC67785707BDAC211630BBA506DAE68F71E29171A98EC562685770E489FC7C585D44CB82A3CaBH7K" TargetMode="External"/><Relationship Id="rId18" Type="http://schemas.openxmlformats.org/officeDocument/2006/relationships/hyperlink" Target="http://pravo-search.minjust.ru/bigs/showDocument.html?id=15D4560C-D530-4955-BF7E-F734337AE80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search.minjust.ru/bigs/showDocument.html?id=9AA48369-618A-4BB4-B4B8-AE15F2B7EBF6" TargetMode="External"/><Relationship Id="rId7" Type="http://schemas.openxmlformats.org/officeDocument/2006/relationships/hyperlink" Target="consultantplus://offline/ref=18F01D29336DD843F11801690DDAE1476BC67785707BDAC211630BBA506DAE68E51E71181D96F35D71CA315B44a9H6K" TargetMode="External"/><Relationship Id="rId12" Type="http://schemas.openxmlformats.org/officeDocument/2006/relationships/hyperlink" Target="consultantplus://offline/ref=18F01D29336DD843F11801690DDAE1476BC67785707BDAC211630BBA506DAE68F71E29141B95EA562685770E489FC7C585D44CB82A3CaBH7K" TargetMode="External"/><Relationship Id="rId17" Type="http://schemas.openxmlformats.org/officeDocument/2006/relationships/hyperlink" Target="http://pravo-search.minjust.ru/bigs/showDocument.html?id=6785A26F-52A6-439E-A2E4-93801511E564" TargetMode="External"/><Relationship Id="rId25" Type="http://schemas.openxmlformats.org/officeDocument/2006/relationships/hyperlink" Target="consultantplus://offline/ref=06EE84C5637EFFF928C9F542BDD9737E6C543D9597FDCCC43C78E8BCEB52053579DBA057AB2A89222A6D42FFBEEE28E7878A0B52845AF780Z5D9K" TargetMode="External"/><Relationship Id="rId2" Type="http://schemas.openxmlformats.org/officeDocument/2006/relationships/styles" Target="styles.xml"/><Relationship Id="rId16" Type="http://schemas.openxmlformats.org/officeDocument/2006/relationships/hyperlink" Target="http://pravo-search.minjust.ru/bigs/showDocument.html?id=36D999E0-E492-4809-B18D-74FD2989021D" TargetMode="External"/><Relationship Id="rId20" Type="http://schemas.openxmlformats.org/officeDocument/2006/relationships/hyperlink" Target="http://pravo-search.minjust.ru/bigs/showDocument.html?id=9AA48369-618A-4BB4-B4B8-AE15F2B7EBF6" TargetMode="External"/><Relationship Id="rId1" Type="http://schemas.openxmlformats.org/officeDocument/2006/relationships/numbering" Target="numbering.xml"/><Relationship Id="rId6" Type="http://schemas.openxmlformats.org/officeDocument/2006/relationships/hyperlink" Target="consultantplus://offline/ref=18F01D29336DD843F11801690DDAE1476BC67785707BDAC211630BBA506DAE68F71E29161D96E609239066564599DFDB86C950BA2Ba3H4K" TargetMode="External"/><Relationship Id="rId11" Type="http://schemas.openxmlformats.org/officeDocument/2006/relationships/hyperlink" Target="consultantplus://offline/ref=18F01D29336DD843F11801690DDAE1476BC67785707BDAC211630BBA506DAE68F71E29141D90E95B76DF670A01CACCDB83C952B9343FBE51a2HEK" TargetMode="External"/><Relationship Id="rId24" Type="http://schemas.openxmlformats.org/officeDocument/2006/relationships/hyperlink" Target="http://pravo-search.minjust.ru/bigs/showDocument.html?id=36D999E0-E492-4809-B18D-74FD2989021D" TargetMode="External"/><Relationship Id="rId5" Type="http://schemas.openxmlformats.org/officeDocument/2006/relationships/hyperlink" Target="consultantplus://offline/ref=06EE84C5637EFFF928C9F542BDD9737E6C543D9597FDCCC43C78E8BCEB52053579DBA057AB2A89222A6D42FFBEEE28E7878A0B52845AF780Z5D9K" TargetMode="External"/><Relationship Id="rId15" Type="http://schemas.openxmlformats.org/officeDocument/2006/relationships/hyperlink" Target="consultantplus://offline/ref=2F574C24C2C62E1BA1A12E0DC18230299E5A5CD97CE466F91CDD45A627AF176769A2FFFC5EC52EA7AA895EEEA55E574BA0D072B1PCK" TargetMode="External"/><Relationship Id="rId23" Type="http://schemas.openxmlformats.org/officeDocument/2006/relationships/hyperlink" Target="http://pravo-search.minjust.ru/bigs/showDocument.html?id=EB042C48-DE0E-4DBE-8305-4D48DDDB63A2" TargetMode="External"/><Relationship Id="rId10" Type="http://schemas.openxmlformats.org/officeDocument/2006/relationships/hyperlink" Target="consultantplus://offline/ref=18F01D29336DD843F11801690DDAE1476BC6768D7378DAC211630BBA506DAE68F71E29141C90EE597980621F1092C1DD9BD751A4283DBFa5H9K" TargetMode="External"/><Relationship Id="rId19" Type="http://schemas.openxmlformats.org/officeDocument/2006/relationships/hyperlink" Target="http://pravo-search.minjust.ru/bigs/showDocument.html?id=36D999E0-E492-4809-B18D-74FD2989021D" TargetMode="External"/><Relationship Id="rId4" Type="http://schemas.openxmlformats.org/officeDocument/2006/relationships/webSettings" Target="webSettings.xml"/><Relationship Id="rId9" Type="http://schemas.openxmlformats.org/officeDocument/2006/relationships/hyperlink" Target="consultantplus://offline/ref=18F01D29336DD843F11801690DDAE1476BC67785707BDAC211630BBA506DAE68F71E29171897E4562685770E489FC7C585D44CB82A3CaBH7K" TargetMode="External"/><Relationship Id="rId14" Type="http://schemas.openxmlformats.org/officeDocument/2006/relationships/hyperlink" Target="consultantplus://offline/ref=2F574C24C2C62E1BA1A12E0DC18230299C5356D67FE166F91CDD45A627AF176769A2FFFC55917EE3FF8F0AB9FF0B5955A4CE7316455CAC50B7PFK" TargetMode="External"/><Relationship Id="rId22" Type="http://schemas.openxmlformats.org/officeDocument/2006/relationships/hyperlink" Target="http://pravo-search.minjust.ru/bigs/showDocument.html?id=23BFA9AF-B847-4F54-8403-F2E327C4305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2701</Words>
  <Characters>15396</Characters>
  <Application>Microsoft Office Word</Application>
  <DocSecurity>0</DocSecurity>
  <Lines>128</Lines>
  <Paragraphs>36</Paragraphs>
  <ScaleCrop>false</ScaleCrop>
  <Company>Reanimator Extreme Edition</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2019-09-18T08:00:00Z</dcterms:created>
  <dcterms:modified xsi:type="dcterms:W3CDTF">2019-09-18T08:01:00Z</dcterms:modified>
</cp:coreProperties>
</file>